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0E6D5" w14:textId="3C14C472"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proofErr w:type="spellStart"/>
      <w:r w:rsidRPr="00CE0424">
        <w:rPr>
          <w:sz w:val="32"/>
          <w:szCs w:val="32"/>
        </w:rPr>
        <w:t>Tdoc</w:t>
      </w:r>
      <w:proofErr w:type="spellEnd"/>
      <w:r w:rsidRPr="00CE0424">
        <w:rPr>
          <w:sz w:val="32"/>
          <w:szCs w:val="32"/>
        </w:rPr>
        <w:t xml:space="preserve"> R2-1</w:t>
      </w:r>
      <w:r>
        <w:rPr>
          <w:sz w:val="32"/>
          <w:szCs w:val="32"/>
        </w:rPr>
        <w:t>7</w:t>
      </w:r>
      <w:r w:rsidR="0072040D" w:rsidRPr="0072040D">
        <w:rPr>
          <w:sz w:val="32"/>
          <w:szCs w:val="32"/>
        </w:rPr>
        <w:t>13438</w:t>
      </w:r>
    </w:p>
    <w:p w14:paraId="1BE4673A"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2458DAA3" w14:textId="77777777" w:rsidR="00E90E49" w:rsidRPr="00CE0424" w:rsidRDefault="00E90E49" w:rsidP="00357380">
      <w:pPr>
        <w:pStyle w:val="3GPPHeader"/>
      </w:pPr>
    </w:p>
    <w:p w14:paraId="7FC86C63" w14:textId="00B79278"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F82B4A" w:rsidRPr="00F82B4A">
        <w:rPr>
          <w:sz w:val="22"/>
          <w:szCs w:val="22"/>
          <w:lang w:val="sv-SE"/>
        </w:rPr>
        <w:t>10.4.1.3.4</w:t>
      </w:r>
    </w:p>
    <w:p w14:paraId="46F315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91076A" w14:textId="091EC23D" w:rsidR="00E90E49" w:rsidRPr="00CE0424" w:rsidRDefault="003D3C45" w:rsidP="00311702">
      <w:pPr>
        <w:pStyle w:val="3GPPHeader"/>
        <w:rPr>
          <w:sz w:val="22"/>
          <w:szCs w:val="22"/>
        </w:rPr>
      </w:pPr>
      <w:r>
        <w:rPr>
          <w:sz w:val="22"/>
          <w:szCs w:val="22"/>
        </w:rPr>
        <w:t>Title:</w:t>
      </w:r>
      <w:r w:rsidR="00E90E49" w:rsidRPr="00CE0424">
        <w:rPr>
          <w:sz w:val="22"/>
          <w:szCs w:val="22"/>
        </w:rPr>
        <w:tab/>
      </w:r>
      <w:r w:rsidR="00E368C6" w:rsidRPr="00E368C6">
        <w:rPr>
          <w:sz w:val="22"/>
          <w:szCs w:val="22"/>
        </w:rPr>
        <w:t>PDCP version change for SRBs</w:t>
      </w:r>
    </w:p>
    <w:p w14:paraId="34D6767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82B4A">
        <w:rPr>
          <w:sz w:val="22"/>
          <w:szCs w:val="22"/>
        </w:rPr>
        <w:t>Discussion, Decision</w:t>
      </w:r>
    </w:p>
    <w:p w14:paraId="4437DAFB" w14:textId="77777777" w:rsidR="00C24345" w:rsidRDefault="00E90E49" w:rsidP="00A2052C">
      <w:pPr>
        <w:pStyle w:val="Heading1"/>
      </w:pPr>
      <w:r w:rsidRPr="00CE0424">
        <w:t>Introduction</w:t>
      </w:r>
    </w:p>
    <w:p w14:paraId="6FED326C" w14:textId="77777777" w:rsidR="00E368C6" w:rsidRDefault="00BA2A01" w:rsidP="00E00296">
      <w:pPr>
        <w:pStyle w:val="BodyText"/>
      </w:pPr>
      <w:r>
        <w:t>In RAN2#99bis,</w:t>
      </w:r>
      <w:r w:rsidR="00E368C6">
        <w:t xml:space="preserve"> the following was agreed:</w:t>
      </w:r>
    </w:p>
    <w:p w14:paraId="7500EB96" w14:textId="77777777" w:rsidR="00E368C6" w:rsidRDefault="00E368C6" w:rsidP="00E368C6">
      <w:pPr>
        <w:pStyle w:val="Doc-text2"/>
        <w:pBdr>
          <w:top w:val="single" w:sz="4" w:space="1" w:color="auto"/>
          <w:left w:val="single" w:sz="4" w:space="4" w:color="auto"/>
          <w:bottom w:val="single" w:sz="4" w:space="1" w:color="auto"/>
          <w:right w:val="single" w:sz="4" w:space="4" w:color="auto"/>
        </w:pBdr>
      </w:pPr>
      <w:r>
        <w:t>Agreements</w:t>
      </w:r>
    </w:p>
    <w:p w14:paraId="3F5AD02E" w14:textId="77777777" w:rsidR="00E368C6" w:rsidRDefault="00E368C6" w:rsidP="00E368C6">
      <w:pPr>
        <w:pStyle w:val="Doc-text2"/>
        <w:pBdr>
          <w:top w:val="single" w:sz="4" w:space="1" w:color="auto"/>
          <w:left w:val="single" w:sz="4" w:space="4" w:color="auto"/>
          <w:bottom w:val="single" w:sz="4" w:space="1" w:color="auto"/>
          <w:right w:val="single" w:sz="4" w:space="4" w:color="auto"/>
        </w:pBdr>
      </w:pPr>
      <w:r>
        <w:t>1-</w:t>
      </w:r>
      <w:r>
        <w:tab/>
      </w:r>
      <w:proofErr w:type="spellStart"/>
      <w:r>
        <w:t>Msg</w:t>
      </w:r>
      <w:proofErr w:type="spellEnd"/>
      <w:r>
        <w:t xml:space="preserve"> 5 is used to indicate the CN type. </w:t>
      </w:r>
      <w:proofErr w:type="spellStart"/>
      <w:r w:rsidRPr="003F762E">
        <w:t>eNB</w:t>
      </w:r>
      <w:proofErr w:type="spellEnd"/>
      <w:r w:rsidRPr="003F762E">
        <w:t xml:space="preserve"> shall initially configure SRB1 with LTE PDCP</w:t>
      </w:r>
      <w:r>
        <w:t xml:space="preserve">. </w:t>
      </w:r>
      <w:r w:rsidRPr="003F762E">
        <w:t xml:space="preserve">Upon receiving CN Type Selection = 5GCN in Message 5, </w:t>
      </w:r>
      <w:proofErr w:type="spellStart"/>
      <w:r w:rsidRPr="003F762E">
        <w:t>eLTE</w:t>
      </w:r>
      <w:proofErr w:type="spellEnd"/>
      <w:r w:rsidRPr="003F762E">
        <w:t xml:space="preserve"> </w:t>
      </w:r>
      <w:proofErr w:type="spellStart"/>
      <w:r w:rsidRPr="003F762E">
        <w:t>eNB</w:t>
      </w:r>
      <w:proofErr w:type="spellEnd"/>
      <w:r w:rsidRPr="003F762E">
        <w:t xml:space="preserve"> reconfigure</w:t>
      </w:r>
      <w:r>
        <w:t>s SRB1 with NR-PDCP</w:t>
      </w:r>
    </w:p>
    <w:p w14:paraId="19F143C3" w14:textId="77777777" w:rsidR="00E368C6" w:rsidRDefault="00E368C6" w:rsidP="00E368C6">
      <w:pPr>
        <w:pStyle w:val="Doc-text2"/>
        <w:pBdr>
          <w:top w:val="single" w:sz="4" w:space="1" w:color="auto"/>
          <w:left w:val="single" w:sz="4" w:space="4" w:color="auto"/>
          <w:bottom w:val="single" w:sz="4" w:space="1" w:color="auto"/>
          <w:right w:val="single" w:sz="4" w:space="4" w:color="auto"/>
        </w:pBdr>
      </w:pPr>
      <w:r>
        <w:t>FFS: Whether the reconfiguration to NR PDCP is required before SMC.</w:t>
      </w:r>
    </w:p>
    <w:p w14:paraId="57C15B84" w14:textId="77777777" w:rsidR="00E368C6" w:rsidRDefault="00E368C6" w:rsidP="00E368C6">
      <w:pPr>
        <w:pStyle w:val="Doc-text2"/>
        <w:pBdr>
          <w:top w:val="single" w:sz="4" w:space="1" w:color="auto"/>
          <w:left w:val="single" w:sz="4" w:space="4" w:color="auto"/>
          <w:bottom w:val="single" w:sz="4" w:space="1" w:color="auto"/>
          <w:right w:val="single" w:sz="4" w:space="4" w:color="auto"/>
        </w:pBdr>
      </w:pPr>
      <w:r>
        <w:t>2-</w:t>
      </w:r>
      <w:r>
        <w:tab/>
        <w:t xml:space="preserve">If it is found during further work that changes are required in Message 3 for other reasons, then this decision can be revisited (a solution where </w:t>
      </w:r>
      <w:proofErr w:type="spellStart"/>
      <w:r>
        <w:t>eNB</w:t>
      </w:r>
      <w:proofErr w:type="spellEnd"/>
      <w:r>
        <w:t xml:space="preserve"> initially </w:t>
      </w:r>
      <w:r w:rsidRPr="003F762E">
        <w:t>configure</w:t>
      </w:r>
      <w:r>
        <w:t>s</w:t>
      </w:r>
      <w:r w:rsidRPr="003F762E">
        <w:t xml:space="preserve"> SRB1 with NR-PDCP</w:t>
      </w:r>
      <w:r>
        <w:t xml:space="preserve"> can be adopted)</w:t>
      </w:r>
    </w:p>
    <w:p w14:paraId="0410DB6A" w14:textId="4303E53C" w:rsidR="00E368C6" w:rsidRDefault="00E368C6" w:rsidP="00E00296">
      <w:pPr>
        <w:pStyle w:val="BodyText"/>
      </w:pPr>
    </w:p>
    <w:p w14:paraId="077E07BE" w14:textId="5A6C74F0" w:rsidR="00E368C6" w:rsidRDefault="00E368C6" w:rsidP="00E00296">
      <w:pPr>
        <w:pStyle w:val="BodyText"/>
      </w:pPr>
      <w:r>
        <w:t xml:space="preserve">In this </w:t>
      </w:r>
      <w:proofErr w:type="gramStart"/>
      <w:r>
        <w:t>paper</w:t>
      </w:r>
      <w:proofErr w:type="gramEnd"/>
      <w:r>
        <w:t xml:space="preserve"> we take a closer look at </w:t>
      </w:r>
      <w:r w:rsidR="00134E1B">
        <w:t>RRC handling of</w:t>
      </w:r>
      <w:r>
        <w:t xml:space="preserve"> PDCP version change and whether reconfiguration is </w:t>
      </w:r>
      <w:r w:rsidR="00C17884">
        <w:t>performed</w:t>
      </w:r>
      <w:r>
        <w:t xml:space="preserve"> before or after SMC</w:t>
      </w:r>
      <w:r w:rsidR="003675A5">
        <w:t xml:space="preserve"> when connecting to 5GCN</w:t>
      </w:r>
      <w:r>
        <w:t>.</w:t>
      </w:r>
    </w:p>
    <w:p w14:paraId="744C368A" w14:textId="39AC5580" w:rsidR="00E368C6" w:rsidRPr="00E368C6" w:rsidRDefault="004000E8" w:rsidP="00E368C6">
      <w:pPr>
        <w:pStyle w:val="Heading1"/>
      </w:pPr>
      <w:bookmarkStart w:id="0" w:name="_Ref178064866"/>
      <w:r w:rsidRPr="00CE0424">
        <w:t>Discussion</w:t>
      </w:r>
      <w:bookmarkEnd w:id="0"/>
    </w:p>
    <w:p w14:paraId="50FD40EC" w14:textId="5A3A6BA6" w:rsidR="00840A64" w:rsidRDefault="00922880" w:rsidP="00922880">
      <w:pPr>
        <w:pStyle w:val="Heading2"/>
        <w:rPr>
          <w:lang w:eastAsia="en-US"/>
        </w:rPr>
      </w:pPr>
      <w:bookmarkStart w:id="1" w:name="_Hlk498611159"/>
      <w:r>
        <w:rPr>
          <w:lang w:eastAsia="en-US"/>
        </w:rPr>
        <w:t>RRC handling of</w:t>
      </w:r>
      <w:r w:rsidRPr="00922880">
        <w:rPr>
          <w:lang w:eastAsia="en-US"/>
        </w:rPr>
        <w:t xml:space="preserve"> SRB</w:t>
      </w:r>
      <w:r>
        <w:rPr>
          <w:lang w:eastAsia="en-US"/>
        </w:rPr>
        <w:t xml:space="preserve"> PDCP version change</w:t>
      </w:r>
    </w:p>
    <w:p w14:paraId="3E369DD5" w14:textId="4C2DF4D5" w:rsidR="005F4B84" w:rsidRDefault="00F0537E" w:rsidP="00F0537E">
      <w:pPr>
        <w:rPr>
          <w:lang w:eastAsia="en-US"/>
        </w:rPr>
      </w:pPr>
      <w:r>
        <w:rPr>
          <w:lang w:eastAsia="en-US"/>
        </w:rPr>
        <w:t xml:space="preserve">SRB PDCP version </w:t>
      </w:r>
      <w:r w:rsidR="005F4B84">
        <w:rPr>
          <w:lang w:eastAsia="en-US"/>
        </w:rPr>
        <w:t>change</w:t>
      </w:r>
      <w:r>
        <w:rPr>
          <w:lang w:eastAsia="en-US"/>
        </w:rPr>
        <w:t xml:space="preserve"> </w:t>
      </w:r>
      <w:r w:rsidR="005F4B84">
        <w:rPr>
          <w:lang w:eastAsia="en-US"/>
        </w:rPr>
        <w:t xml:space="preserve">was discussed in email discussion </w:t>
      </w:r>
      <w:r w:rsidR="009A09EF">
        <w:rPr>
          <w:lang w:eastAsia="en-US"/>
        </w:rPr>
        <w:t>[</w:t>
      </w:r>
      <w:r w:rsidR="005F4B84">
        <w:rPr>
          <w:lang w:eastAsia="en-US"/>
        </w:rPr>
        <w:t xml:space="preserve">99bis#17]. </w:t>
      </w:r>
      <w:r w:rsidR="009F03C4">
        <w:rPr>
          <w:lang w:eastAsia="en-US"/>
        </w:rPr>
        <w:t xml:space="preserve">Two different approaches for how to manage the change was discussed. </w:t>
      </w:r>
    </w:p>
    <w:p w14:paraId="14FF4021" w14:textId="19677E22" w:rsidR="00F0537E" w:rsidRDefault="00F0537E" w:rsidP="00F0537E">
      <w:pPr>
        <w:pStyle w:val="BodyText"/>
      </w:pPr>
      <w:r>
        <w:t xml:space="preserve">In 36.331, </w:t>
      </w:r>
      <w:proofErr w:type="spellStart"/>
      <w:r>
        <w:t>srb-ToAddMod</w:t>
      </w:r>
      <w:proofErr w:type="spellEnd"/>
      <w:r>
        <w:t xml:space="preserve"> does not include PDCP configuration. In 5.3.10.1, PDCP entity is established and configured with MCG security configuration during SRB establishment, i.e. for each </w:t>
      </w:r>
      <w:proofErr w:type="spellStart"/>
      <w:r w:rsidRPr="001C3E1F">
        <w:rPr>
          <w:i/>
        </w:rPr>
        <w:t>srb</w:t>
      </w:r>
      <w:proofErr w:type="spellEnd"/>
      <w:r w:rsidRPr="001C3E1F">
        <w:rPr>
          <w:i/>
        </w:rPr>
        <w:t>-Identity</w:t>
      </w:r>
      <w:r>
        <w:rPr>
          <w:i/>
        </w:rPr>
        <w:t xml:space="preserve"> </w:t>
      </w:r>
      <w:r>
        <w:t>that is not part of the current UE configuration. This is since during connection establishment, LTE PDCP is always configured.</w:t>
      </w:r>
    </w:p>
    <w:p w14:paraId="2BACB99F" w14:textId="2DD6BCF3" w:rsidR="00F0537E" w:rsidRDefault="00F0537E" w:rsidP="00F0537E">
      <w:pPr>
        <w:pStyle w:val="Heading3"/>
        <w:rPr>
          <w:lang w:eastAsia="en-US"/>
        </w:rPr>
      </w:pPr>
      <w:r>
        <w:rPr>
          <w:lang w:eastAsia="en-US"/>
        </w:rPr>
        <w:t xml:space="preserve">LTE PDCP to NR PDCP </w:t>
      </w:r>
    </w:p>
    <w:p w14:paraId="3B0F005F" w14:textId="5FCD5FC9" w:rsidR="009F03C4" w:rsidRDefault="00FC710D" w:rsidP="008632C3">
      <w:pPr>
        <w:pStyle w:val="BodyText"/>
      </w:pPr>
      <w:r>
        <w:t xml:space="preserve">The following approach is used in the </w:t>
      </w:r>
      <w:r w:rsidR="0072040D">
        <w:t>TP</w:t>
      </w:r>
      <w:r w:rsidR="00271025">
        <w:t xml:space="preserve"> </w:t>
      </w:r>
      <w:r w:rsidR="00271025">
        <w:fldChar w:fldCharType="begin"/>
      </w:r>
      <w:r w:rsidR="00271025">
        <w:instrText xml:space="preserve"> REF _Ref498630819 \r \h </w:instrText>
      </w:r>
      <w:r w:rsidR="00271025">
        <w:fldChar w:fldCharType="separate"/>
      </w:r>
      <w:r w:rsidR="00271025">
        <w:t>[2]</w:t>
      </w:r>
      <w:r w:rsidR="00271025">
        <w:fldChar w:fldCharType="end"/>
      </w:r>
      <w:r w:rsidR="009F03C4">
        <w:t xml:space="preserve"> </w:t>
      </w:r>
      <w:r w:rsidR="00271025">
        <w:t>of</w:t>
      </w:r>
      <w:r w:rsidR="009F03C4">
        <w:t xml:space="preserve"> email discussion</w:t>
      </w:r>
      <w:r>
        <w:t xml:space="preserve"> [99bis#17]</w:t>
      </w:r>
      <w:r w:rsidR="009F03C4">
        <w:t>:</w:t>
      </w:r>
    </w:p>
    <w:p w14:paraId="3370672C" w14:textId="7CBA5B5F" w:rsidR="00EA7A2D" w:rsidRDefault="002B26DB" w:rsidP="008632C3">
      <w:pPr>
        <w:pStyle w:val="BodyText"/>
      </w:pPr>
      <w:r>
        <w:t>W</w:t>
      </w:r>
      <w:r w:rsidR="00922880">
        <w:t>hen</w:t>
      </w:r>
      <w:r w:rsidR="00922880" w:rsidRPr="00922880">
        <w:t xml:space="preserve"> </w:t>
      </w:r>
      <w:r w:rsidR="00DC069E">
        <w:t xml:space="preserve">the </w:t>
      </w:r>
      <w:r w:rsidR="00922880" w:rsidRPr="00922880">
        <w:t>PDCP version</w:t>
      </w:r>
      <w:r w:rsidR="00DC069E">
        <w:t xml:space="preserve"> of an </w:t>
      </w:r>
      <w:r w:rsidR="004D7AFE">
        <w:t>SRB</w:t>
      </w:r>
      <w:r w:rsidR="00922880" w:rsidRPr="00922880">
        <w:t xml:space="preserve"> is to be changed</w:t>
      </w:r>
      <w:r w:rsidR="00207803">
        <w:t xml:space="preserve"> from LTE</w:t>
      </w:r>
      <w:r w:rsidR="00653619">
        <w:t xml:space="preserve"> PDCP</w:t>
      </w:r>
      <w:r w:rsidR="00922880" w:rsidRPr="00922880">
        <w:t xml:space="preserve"> to NR PDCP, </w:t>
      </w:r>
      <w:r w:rsidR="00B329E9">
        <w:t>the NR PDCP configuration is provided in</w:t>
      </w:r>
      <w:r w:rsidR="00207803">
        <w:t xml:space="preserve"> </w:t>
      </w:r>
      <w:proofErr w:type="spellStart"/>
      <w:r w:rsidR="00207803" w:rsidRPr="00207803">
        <w:rPr>
          <w:i/>
        </w:rPr>
        <w:t>pdcp</w:t>
      </w:r>
      <w:proofErr w:type="spellEnd"/>
      <w:r w:rsidR="00207803" w:rsidRPr="00207803">
        <w:rPr>
          <w:i/>
        </w:rPr>
        <w:t>-Config</w:t>
      </w:r>
      <w:r w:rsidR="00DC069E">
        <w:t xml:space="preserve"> of</w:t>
      </w:r>
      <w:r w:rsidR="00B329E9">
        <w:t xml:space="preserve"> </w:t>
      </w:r>
      <w:proofErr w:type="spellStart"/>
      <w:r w:rsidR="00207803" w:rsidRPr="00B329E9">
        <w:rPr>
          <w:i/>
        </w:rPr>
        <w:t>srb-ToAddMod</w:t>
      </w:r>
      <w:proofErr w:type="spellEnd"/>
      <w:r w:rsidR="00207803" w:rsidRPr="00B329E9">
        <w:rPr>
          <w:i/>
        </w:rPr>
        <w:t xml:space="preserve"> </w:t>
      </w:r>
      <w:r w:rsidR="00207803">
        <w:t>in</w:t>
      </w:r>
      <w:r w:rsidR="00207803">
        <w:rPr>
          <w:i/>
        </w:rPr>
        <w:t xml:space="preserve"> </w:t>
      </w:r>
      <w:proofErr w:type="spellStart"/>
      <w:r w:rsidR="0025569E">
        <w:rPr>
          <w:i/>
        </w:rPr>
        <w:t>nr-r</w:t>
      </w:r>
      <w:r w:rsidR="00B329E9" w:rsidRPr="00B329E9">
        <w:rPr>
          <w:i/>
        </w:rPr>
        <w:t>adioBearerConfig</w:t>
      </w:r>
      <w:proofErr w:type="spellEnd"/>
      <w:r w:rsidR="00DC069E">
        <w:t xml:space="preserve"> for corresponding </w:t>
      </w:r>
      <w:proofErr w:type="spellStart"/>
      <w:r w:rsidR="00DC069E" w:rsidRPr="001C3E1F">
        <w:rPr>
          <w:i/>
        </w:rPr>
        <w:t>srb</w:t>
      </w:r>
      <w:proofErr w:type="spellEnd"/>
      <w:r w:rsidR="00DC069E" w:rsidRPr="001C3E1F">
        <w:rPr>
          <w:i/>
        </w:rPr>
        <w:t>-Identity</w:t>
      </w:r>
      <w:r w:rsidR="00DC069E">
        <w:t>.</w:t>
      </w:r>
      <w:r w:rsidR="00B329E9">
        <w:t xml:space="preserve"> </w:t>
      </w:r>
      <w:r w:rsidR="00653619">
        <w:t>The procedure text</w:t>
      </w:r>
      <w:r w:rsidR="00207803">
        <w:t xml:space="preserve"> </w:t>
      </w:r>
      <w:r w:rsidR="00653619">
        <w:t xml:space="preserve">in </w:t>
      </w:r>
      <w:r w:rsidR="00207803">
        <w:t xml:space="preserve">38.331 </w:t>
      </w:r>
      <w:r w:rsidR="00653619">
        <w:t xml:space="preserve">then </w:t>
      </w:r>
      <w:r w:rsidR="00207803">
        <w:t xml:space="preserve">triggers the </w:t>
      </w:r>
      <w:r w:rsidR="00DC069E">
        <w:t xml:space="preserve">release of the LTE PDCP for the </w:t>
      </w:r>
      <w:r w:rsidR="00653619">
        <w:t>corresponding</w:t>
      </w:r>
      <w:r w:rsidR="00EA7A2D">
        <w:t xml:space="preserve"> SRB</w:t>
      </w:r>
      <w:r w:rsidR="00E07E20">
        <w:t xml:space="preserve"> (changes proposed in [99bis#17] underlined)</w:t>
      </w:r>
      <w:r w:rsidR="00EA7A2D">
        <w:t>:</w:t>
      </w:r>
      <w:r w:rsidR="00653619">
        <w:t xml:space="preserve"> </w:t>
      </w:r>
    </w:p>
    <w:p w14:paraId="57079A71" w14:textId="77777777" w:rsidR="00E07E20" w:rsidRPr="00E07E20" w:rsidRDefault="00E07E20" w:rsidP="00E07E20">
      <w:pPr>
        <w:pStyle w:val="B1"/>
        <w:ind w:left="1417"/>
        <w:rPr>
          <w:rFonts w:ascii="Times New Roman" w:hAnsi="Times New Roman"/>
        </w:rPr>
      </w:pPr>
      <w:r>
        <w:t xml:space="preserve">for each </w:t>
      </w:r>
      <w:proofErr w:type="spellStart"/>
      <w:r>
        <w:rPr>
          <w:i/>
        </w:rPr>
        <w:t>sr</w:t>
      </w:r>
      <w:r w:rsidRPr="00E07E20">
        <w:rPr>
          <w:i/>
        </w:rPr>
        <w:t>b</w:t>
      </w:r>
      <w:proofErr w:type="spellEnd"/>
      <w:r w:rsidRPr="00E07E20">
        <w:rPr>
          <w:i/>
        </w:rPr>
        <w:t>-Identity</w:t>
      </w:r>
      <w:r w:rsidRPr="00E07E20">
        <w:t xml:space="preserve"> value included in the </w:t>
      </w:r>
      <w:proofErr w:type="spellStart"/>
      <w:r w:rsidRPr="00E07E20">
        <w:rPr>
          <w:i/>
        </w:rPr>
        <w:t>srb-ToAddModList</w:t>
      </w:r>
      <w:proofErr w:type="spellEnd"/>
      <w:r w:rsidRPr="00E07E20">
        <w:t xml:space="preserve"> that is not part of the current UE configuration </w:t>
      </w:r>
      <w:r w:rsidRPr="00E07E20">
        <w:rPr>
          <w:u w:val="single"/>
        </w:rPr>
        <w:t xml:space="preserve">or configured with </w:t>
      </w:r>
      <w:proofErr w:type="spellStart"/>
      <w:r w:rsidRPr="00E07E20">
        <w:rPr>
          <w:i/>
          <w:u w:val="single"/>
        </w:rPr>
        <w:t>pdcp</w:t>
      </w:r>
      <w:proofErr w:type="spellEnd"/>
      <w:r w:rsidRPr="00E07E20">
        <w:rPr>
          <w:i/>
          <w:u w:val="single"/>
        </w:rPr>
        <w:t>-Config</w:t>
      </w:r>
      <w:r w:rsidRPr="00E07E20">
        <w:t xml:space="preserve"> (SRB establishment </w:t>
      </w:r>
      <w:r w:rsidRPr="00E07E20">
        <w:rPr>
          <w:u w:val="single"/>
        </w:rPr>
        <w:t>or reconfiguration from E-UTRA to NR PDCP</w:t>
      </w:r>
      <w:r w:rsidRPr="00E07E20">
        <w:t>):</w:t>
      </w:r>
    </w:p>
    <w:p w14:paraId="59BCCCA6" w14:textId="77777777" w:rsidR="00E07E20" w:rsidRPr="00E07E20" w:rsidRDefault="00E07E20" w:rsidP="00E07E20">
      <w:pPr>
        <w:pStyle w:val="B2"/>
        <w:ind w:left="1700"/>
      </w:pPr>
      <w:r w:rsidRPr="00E07E20">
        <w:t>2&gt;</w:t>
      </w:r>
      <w:r w:rsidRPr="00E07E20">
        <w:tab/>
        <w:t>apply the specified configuration defined in 9.1.2 for the corresponding SRB;</w:t>
      </w:r>
    </w:p>
    <w:p w14:paraId="3B03CFDA" w14:textId="77777777" w:rsidR="00E07E20" w:rsidRPr="00E07E20" w:rsidRDefault="00E07E20" w:rsidP="00E07E20">
      <w:pPr>
        <w:pStyle w:val="B2"/>
        <w:ind w:left="1700"/>
      </w:pPr>
      <w:r w:rsidRPr="00E07E20">
        <w:lastRenderedPageBreak/>
        <w:t>2&gt;</w:t>
      </w:r>
      <w:r w:rsidRPr="00E07E20">
        <w:tab/>
        <w:t xml:space="preserve">establish a PDCP entity and configure it with the security </w:t>
      </w:r>
      <w:r w:rsidRPr="00E07E20">
        <w:rPr>
          <w:u w:val="single"/>
          <w:lang w:val="en-US"/>
        </w:rPr>
        <w:t xml:space="preserve">algorithms according to </w:t>
      </w:r>
      <w:proofErr w:type="spellStart"/>
      <w:r w:rsidRPr="00E07E20">
        <w:rPr>
          <w:u w:val="single"/>
          <w:lang w:val="en-US"/>
        </w:rPr>
        <w:t>securityConfig</w:t>
      </w:r>
      <w:proofErr w:type="spellEnd"/>
      <w:r w:rsidRPr="00E07E20">
        <w:rPr>
          <w:u w:val="single"/>
          <w:lang w:val="en-US"/>
        </w:rPr>
        <w:t xml:space="preserve"> and apply the keys (</w:t>
      </w:r>
      <w:proofErr w:type="spellStart"/>
      <w:r w:rsidRPr="00E07E20">
        <w:rPr>
          <w:u w:val="single"/>
        </w:rPr>
        <w:t>KUPenc</w:t>
      </w:r>
      <w:proofErr w:type="spellEnd"/>
      <w:r w:rsidRPr="00E07E20">
        <w:rPr>
          <w:u w:val="single"/>
          <w:lang w:val="en-US"/>
        </w:rPr>
        <w:t xml:space="preserve">) associated with the </w:t>
      </w:r>
      <w:proofErr w:type="spellStart"/>
      <w:r w:rsidRPr="00E07E20">
        <w:rPr>
          <w:u w:val="single"/>
          <w:lang w:val="en-US"/>
        </w:rPr>
        <w:t>KeNB</w:t>
      </w:r>
      <w:proofErr w:type="spellEnd"/>
      <w:r w:rsidRPr="00E07E20">
        <w:rPr>
          <w:u w:val="single"/>
          <w:lang w:val="en-US"/>
        </w:rPr>
        <w:t>/S-</w:t>
      </w:r>
      <w:proofErr w:type="spellStart"/>
      <w:r w:rsidRPr="00E07E20">
        <w:rPr>
          <w:u w:val="single"/>
          <w:lang w:val="en-US"/>
        </w:rPr>
        <w:t>KgNB</w:t>
      </w:r>
      <w:proofErr w:type="spellEnd"/>
      <w:r w:rsidRPr="00E07E20">
        <w:rPr>
          <w:u w:val="single"/>
          <w:lang w:val="en-US"/>
        </w:rPr>
        <w:t xml:space="preserve"> as indicated in </w:t>
      </w:r>
      <w:proofErr w:type="spellStart"/>
      <w:r w:rsidRPr="00E07E20">
        <w:rPr>
          <w:i/>
          <w:u w:val="single"/>
          <w:lang w:val="en-US"/>
        </w:rPr>
        <w:t>keyToUse</w:t>
      </w:r>
      <w:proofErr w:type="spellEnd"/>
      <w:r w:rsidRPr="00E07E20">
        <w:t>, if applicable;</w:t>
      </w:r>
    </w:p>
    <w:p w14:paraId="1C49A5FB" w14:textId="77777777" w:rsidR="00E07E20" w:rsidRPr="00E07E20" w:rsidRDefault="00E07E20" w:rsidP="00E07E20">
      <w:pPr>
        <w:pStyle w:val="B2"/>
        <w:ind w:left="1700"/>
        <w:rPr>
          <w:u w:val="single"/>
        </w:rPr>
      </w:pPr>
      <w:r w:rsidRPr="00E07E20">
        <w:rPr>
          <w:u w:val="single"/>
        </w:rPr>
        <w:t>2&gt;</w:t>
      </w:r>
      <w:r w:rsidRPr="00E07E20">
        <w:rPr>
          <w:u w:val="single"/>
        </w:rPr>
        <w:tab/>
        <w:t xml:space="preserve">if the current UE configuration as specified in TS 36.331 includes a SRB identified by the same </w:t>
      </w:r>
      <w:proofErr w:type="spellStart"/>
      <w:r w:rsidRPr="00E07E20">
        <w:rPr>
          <w:i/>
          <w:u w:val="single"/>
        </w:rPr>
        <w:t>srb</w:t>
      </w:r>
      <w:proofErr w:type="spellEnd"/>
      <w:r w:rsidRPr="00E07E20">
        <w:rPr>
          <w:i/>
          <w:u w:val="single"/>
        </w:rPr>
        <w:t>-Identity</w:t>
      </w:r>
      <w:r w:rsidRPr="00E07E20">
        <w:rPr>
          <w:u w:val="single"/>
        </w:rPr>
        <w:t xml:space="preserve"> value:</w:t>
      </w:r>
    </w:p>
    <w:p w14:paraId="5071421C" w14:textId="77777777" w:rsidR="00E07E20" w:rsidRPr="00E07E20" w:rsidRDefault="00E07E20" w:rsidP="00E07E20">
      <w:pPr>
        <w:pStyle w:val="B3"/>
        <w:ind w:left="1984"/>
        <w:rPr>
          <w:u w:val="single"/>
        </w:rPr>
      </w:pPr>
      <w:r w:rsidRPr="00E07E20">
        <w:rPr>
          <w:u w:val="single"/>
        </w:rPr>
        <w:t>3&gt;</w:t>
      </w:r>
      <w:r w:rsidRPr="00E07E20">
        <w:rPr>
          <w:u w:val="single"/>
        </w:rPr>
        <w:tab/>
        <w:t>associate the E-UTRA RLC and DCCH entities of this SRB with the NR PDCP entity;</w:t>
      </w:r>
    </w:p>
    <w:p w14:paraId="2402014B" w14:textId="77777777" w:rsidR="00E07E20" w:rsidRDefault="00E07E20" w:rsidP="00E07E20">
      <w:pPr>
        <w:pStyle w:val="B3"/>
        <w:ind w:left="1984"/>
      </w:pPr>
      <w:r w:rsidRPr="00E07E20">
        <w:rPr>
          <w:u w:val="single"/>
        </w:rPr>
        <w:t>3&gt;</w:t>
      </w:r>
      <w:r w:rsidRPr="00E07E20">
        <w:rPr>
          <w:u w:val="single"/>
        </w:rPr>
        <w:tab/>
        <w:t>release the E-UTRA PDCP entity of this SRB;</w:t>
      </w:r>
    </w:p>
    <w:p w14:paraId="48E6BDD9" w14:textId="7611470F" w:rsidR="00EA7A2D" w:rsidRDefault="00EA7A2D" w:rsidP="008632C3">
      <w:pPr>
        <w:pStyle w:val="BodyText"/>
      </w:pPr>
    </w:p>
    <w:p w14:paraId="675767CB" w14:textId="42C7D178" w:rsidR="008632C3" w:rsidRDefault="00EA7A2D" w:rsidP="008632C3">
      <w:pPr>
        <w:pStyle w:val="BodyText"/>
      </w:pPr>
      <w:r>
        <w:t>In this solution</w:t>
      </w:r>
      <w:r w:rsidR="00653619">
        <w:t xml:space="preserve">, there is no 36.331 IE needed for this </w:t>
      </w:r>
      <w:r>
        <w:t>re</w:t>
      </w:r>
      <w:r w:rsidR="00653619">
        <w:t>configuration and no procedure text.</w:t>
      </w:r>
      <w:r w:rsidR="008632C3">
        <w:t xml:space="preserve"> In case split SRB is configured, </w:t>
      </w:r>
      <w:proofErr w:type="spellStart"/>
      <w:r w:rsidR="008632C3" w:rsidRPr="005D45FC">
        <w:rPr>
          <w:i/>
        </w:rPr>
        <w:t>rlc</w:t>
      </w:r>
      <w:proofErr w:type="spellEnd"/>
      <w:r w:rsidR="008632C3" w:rsidRPr="005D45FC">
        <w:rPr>
          <w:i/>
        </w:rPr>
        <w:t>-Config</w:t>
      </w:r>
      <w:r w:rsidR="008632C3">
        <w:t xml:space="preserve"> and </w:t>
      </w:r>
      <w:proofErr w:type="spellStart"/>
      <w:r w:rsidR="008632C3" w:rsidRPr="005D45FC">
        <w:rPr>
          <w:i/>
        </w:rPr>
        <w:t>logicalChannel-ToAddModList</w:t>
      </w:r>
      <w:proofErr w:type="spellEnd"/>
      <w:r w:rsidR="008632C3">
        <w:t xml:space="preserve"> are included in </w:t>
      </w:r>
      <w:proofErr w:type="spellStart"/>
      <w:r w:rsidR="0025569E">
        <w:rPr>
          <w:i/>
        </w:rPr>
        <w:t>s</w:t>
      </w:r>
      <w:r w:rsidR="008632C3" w:rsidRPr="005D45FC">
        <w:rPr>
          <w:i/>
        </w:rPr>
        <w:t>econdaryCellGroupToAddModList</w:t>
      </w:r>
      <w:proofErr w:type="spellEnd"/>
      <w:r w:rsidR="008632C3">
        <w:t xml:space="preserve"> to setup the NR SCG logical channel and RLC entity.</w:t>
      </w:r>
      <w:r>
        <w:t xml:space="preserve"> </w:t>
      </w:r>
      <w:r w:rsidR="004103CA">
        <w:t xml:space="preserve">A property of this solution is that </w:t>
      </w:r>
      <w:r w:rsidR="00F30D43">
        <w:t>the release of the E-UTRA</w:t>
      </w:r>
      <w:r>
        <w:t xml:space="preserve"> PDCP</w:t>
      </w:r>
      <w:r w:rsidR="004103CA">
        <w:t xml:space="preserve"> is triggered from</w:t>
      </w:r>
      <w:r>
        <w:t xml:space="preserve"> in NR RRC.</w:t>
      </w:r>
      <w:r w:rsidR="004103CA">
        <w:t xml:space="preserve"> However, similarly, the entire NR SCG can also be released from within 36.331.</w:t>
      </w:r>
    </w:p>
    <w:p w14:paraId="2AEAEA0F" w14:textId="77777777" w:rsidR="00EA7A2D" w:rsidRDefault="00EA7A2D" w:rsidP="008632C3">
      <w:pPr>
        <w:pStyle w:val="BodyText"/>
      </w:pPr>
    </w:p>
    <w:p w14:paraId="4D15AFF2" w14:textId="1052EAB7" w:rsidR="009F03C4" w:rsidRDefault="009F03C4" w:rsidP="008632C3">
      <w:pPr>
        <w:pStyle w:val="BodyText"/>
      </w:pPr>
      <w:r>
        <w:t xml:space="preserve">In the </w:t>
      </w:r>
      <w:r w:rsidR="00731EF6">
        <w:t xml:space="preserve">email </w:t>
      </w:r>
      <w:r>
        <w:t>discussion</w:t>
      </w:r>
      <w:r w:rsidR="00731EF6">
        <w:t xml:space="preserve"> [99bis#17]</w:t>
      </w:r>
      <w:r>
        <w:t xml:space="preserve">, an alternative approach was </w:t>
      </w:r>
      <w:r w:rsidR="00EA7A2D">
        <w:t xml:space="preserve">also </w:t>
      </w:r>
      <w:r>
        <w:t xml:space="preserve">presented, in which the release of the LTE PDCP entity was handled in LTE RRC. </w:t>
      </w:r>
      <w:r w:rsidR="00EA7A2D">
        <w:t>The following example was given</w:t>
      </w:r>
      <w:r w:rsidR="00F82B4A">
        <w:t xml:space="preserve"> (changes to 36.331 underlined)</w:t>
      </w:r>
      <w:r w:rsidR="00EA7A2D">
        <w:t>:</w:t>
      </w:r>
    </w:p>
    <w:p w14:paraId="6126A435" w14:textId="77777777" w:rsidR="009F03C4" w:rsidRPr="00F82B4A" w:rsidRDefault="009F03C4" w:rsidP="00EA7A2D">
      <w:pPr>
        <w:pStyle w:val="B1"/>
        <w:ind w:left="1134" w:firstLine="0"/>
        <w:rPr>
          <w:rFonts w:ascii="Times New Roman" w:eastAsiaTheme="minorHAnsi" w:hAnsi="Times New Roman"/>
          <w:lang w:eastAsia="x-none"/>
        </w:rPr>
      </w:pPr>
      <w:r>
        <w:t xml:space="preserve">1&gt;   for each </w:t>
      </w:r>
      <w:proofErr w:type="spellStart"/>
      <w:r>
        <w:rPr>
          <w:i/>
          <w:iCs/>
        </w:rPr>
        <w:t>srb</w:t>
      </w:r>
      <w:proofErr w:type="spellEnd"/>
      <w:r>
        <w:rPr>
          <w:i/>
          <w:iCs/>
        </w:rPr>
        <w:t>-Identity</w:t>
      </w:r>
      <w:r>
        <w:t xml:space="preserve"> value </w:t>
      </w:r>
      <w:r w:rsidRPr="00F82B4A">
        <w:t xml:space="preserve">included in the </w:t>
      </w:r>
      <w:proofErr w:type="spellStart"/>
      <w:r w:rsidRPr="00F82B4A">
        <w:rPr>
          <w:i/>
          <w:iCs/>
        </w:rPr>
        <w:t>srb-ToAddModList</w:t>
      </w:r>
      <w:proofErr w:type="spellEnd"/>
      <w:r w:rsidRPr="00F82B4A">
        <w:rPr>
          <w:i/>
          <w:iCs/>
        </w:rPr>
        <w:t xml:space="preserve"> </w:t>
      </w:r>
      <w:r w:rsidRPr="00F82B4A">
        <w:t xml:space="preserve">that is part of the current UE configuration (SRB reconfiguration </w:t>
      </w:r>
      <w:r w:rsidRPr="00F82B4A">
        <w:rPr>
          <w:u w:val="single"/>
        </w:rPr>
        <w:t xml:space="preserve">or </w:t>
      </w:r>
      <w:proofErr w:type="gramStart"/>
      <w:r w:rsidRPr="00F82B4A">
        <w:rPr>
          <w:u w:val="single"/>
        </w:rPr>
        <w:t>add  split</w:t>
      </w:r>
      <w:proofErr w:type="gramEnd"/>
      <w:r w:rsidRPr="00F82B4A">
        <w:rPr>
          <w:u w:val="single"/>
        </w:rPr>
        <w:t xml:space="preserve"> SRB for EN-DC</w:t>
      </w:r>
      <w:r w:rsidRPr="00F82B4A">
        <w:t>):</w:t>
      </w:r>
    </w:p>
    <w:p w14:paraId="227661CB" w14:textId="77777777" w:rsidR="009F03C4" w:rsidRPr="00F82B4A" w:rsidRDefault="009F03C4" w:rsidP="00EA7A2D">
      <w:pPr>
        <w:pStyle w:val="B2"/>
        <w:ind w:left="1494" w:firstLine="0"/>
      </w:pPr>
      <w:r w:rsidRPr="00F82B4A">
        <w:t xml:space="preserve">2&gt;           reconfigure the RLC entity in accordance with the received </w:t>
      </w:r>
      <w:proofErr w:type="spellStart"/>
      <w:r w:rsidRPr="00F82B4A">
        <w:rPr>
          <w:i/>
          <w:iCs/>
        </w:rPr>
        <w:t>rlc</w:t>
      </w:r>
      <w:proofErr w:type="spellEnd"/>
      <w:r w:rsidRPr="00F82B4A">
        <w:rPr>
          <w:i/>
          <w:iCs/>
        </w:rPr>
        <w:t>-Config</w:t>
      </w:r>
      <w:r w:rsidRPr="00F82B4A">
        <w:t>;</w:t>
      </w:r>
    </w:p>
    <w:p w14:paraId="329268BC" w14:textId="77777777" w:rsidR="009F03C4" w:rsidRPr="00F82B4A" w:rsidRDefault="009F03C4" w:rsidP="00EA7A2D">
      <w:pPr>
        <w:pStyle w:val="B2"/>
        <w:ind w:left="1494" w:firstLine="0"/>
      </w:pPr>
      <w:r w:rsidRPr="00F82B4A">
        <w:t xml:space="preserve">2&gt;           reconfigure the DCCH logical channel in accordance with the received </w:t>
      </w:r>
      <w:proofErr w:type="spellStart"/>
      <w:r w:rsidRPr="00F82B4A">
        <w:rPr>
          <w:i/>
          <w:iCs/>
        </w:rPr>
        <w:t>logicalChannelConfig</w:t>
      </w:r>
      <w:proofErr w:type="spellEnd"/>
      <w:r w:rsidRPr="00F82B4A">
        <w:t>;</w:t>
      </w:r>
    </w:p>
    <w:p w14:paraId="35C8D2C8" w14:textId="77777777" w:rsidR="009F03C4" w:rsidRPr="00F82B4A" w:rsidRDefault="009F03C4" w:rsidP="00EA7A2D">
      <w:pPr>
        <w:pStyle w:val="B2"/>
        <w:ind w:left="1494" w:firstLine="0"/>
        <w:rPr>
          <w:u w:val="single"/>
        </w:rPr>
      </w:pPr>
      <w:r w:rsidRPr="00F82B4A">
        <w:rPr>
          <w:u w:val="single"/>
        </w:rPr>
        <w:t xml:space="preserve">2&gt; if </w:t>
      </w:r>
      <w:proofErr w:type="spellStart"/>
      <w:r w:rsidRPr="00F82B4A">
        <w:rPr>
          <w:i/>
          <w:iCs/>
          <w:u w:val="single"/>
        </w:rPr>
        <w:t>nr</w:t>
      </w:r>
      <w:proofErr w:type="spellEnd"/>
      <w:r w:rsidRPr="00F82B4A">
        <w:rPr>
          <w:i/>
          <w:iCs/>
          <w:u w:val="single"/>
        </w:rPr>
        <w:t>-</w:t>
      </w:r>
      <w:r w:rsidRPr="00F82B4A">
        <w:rPr>
          <w:i/>
          <w:iCs/>
          <w:u w:val="single"/>
          <w:lang w:val="x-none"/>
        </w:rPr>
        <w:t>radioBearerConfig</w:t>
      </w:r>
      <w:r w:rsidRPr="00F82B4A">
        <w:rPr>
          <w:i/>
          <w:iCs/>
          <w:u w:val="single"/>
          <w:lang w:val="en-US"/>
        </w:rPr>
        <w:t>1</w:t>
      </w:r>
      <w:r w:rsidRPr="00F82B4A">
        <w:rPr>
          <w:u w:val="single"/>
          <w:lang w:val="en-US"/>
        </w:rPr>
        <w:t xml:space="preserve"> associated with the same SRB ID </w:t>
      </w:r>
      <w:r w:rsidRPr="00F82B4A">
        <w:rPr>
          <w:i/>
          <w:iCs/>
          <w:u w:val="single"/>
          <w:lang w:val="en-US"/>
        </w:rPr>
        <w:t xml:space="preserve">is </w:t>
      </w:r>
      <w:r w:rsidRPr="00F82B4A">
        <w:rPr>
          <w:u w:val="single"/>
        </w:rPr>
        <w:t>received;</w:t>
      </w:r>
    </w:p>
    <w:p w14:paraId="744B1E5E" w14:textId="77777777" w:rsidR="009F03C4" w:rsidRPr="00F82B4A" w:rsidRDefault="009F03C4" w:rsidP="00EA7A2D">
      <w:pPr>
        <w:pStyle w:val="B2"/>
        <w:ind w:left="1494" w:firstLine="720"/>
        <w:rPr>
          <w:u w:val="single"/>
        </w:rPr>
      </w:pPr>
      <w:r w:rsidRPr="00F82B4A">
        <w:rPr>
          <w:u w:val="single"/>
        </w:rPr>
        <w:t>3&gt; release the LTE PDCP entity if configured</w:t>
      </w:r>
    </w:p>
    <w:p w14:paraId="00D8E294" w14:textId="11D1D781" w:rsidR="009F03C4" w:rsidRPr="00F82B4A" w:rsidRDefault="00EA7A2D" w:rsidP="00EA7A2D">
      <w:pPr>
        <w:pStyle w:val="B2"/>
        <w:ind w:left="1494" w:firstLine="720"/>
        <w:rPr>
          <w:u w:val="single"/>
          <w:lang w:val="en-US"/>
        </w:rPr>
      </w:pPr>
      <w:r w:rsidRPr="00F82B4A">
        <w:rPr>
          <w:u w:val="single"/>
        </w:rPr>
        <w:t>3&gt; </w:t>
      </w:r>
      <w:r w:rsidR="009F03C4" w:rsidRPr="00F82B4A">
        <w:rPr>
          <w:u w:val="single"/>
        </w:rPr>
        <w:t xml:space="preserve">associate MCG RLC and MCG DCCH entities with the PDCP entity received in </w:t>
      </w:r>
      <w:proofErr w:type="spellStart"/>
      <w:r w:rsidR="009F03C4" w:rsidRPr="00F82B4A">
        <w:rPr>
          <w:i/>
          <w:iCs/>
          <w:u w:val="single"/>
        </w:rPr>
        <w:t>nr</w:t>
      </w:r>
      <w:proofErr w:type="spellEnd"/>
      <w:r w:rsidR="009F03C4" w:rsidRPr="00F82B4A">
        <w:rPr>
          <w:i/>
          <w:iCs/>
          <w:u w:val="single"/>
        </w:rPr>
        <w:t>-</w:t>
      </w:r>
      <w:r w:rsidR="009F03C4" w:rsidRPr="00F82B4A">
        <w:rPr>
          <w:i/>
          <w:iCs/>
          <w:u w:val="single"/>
          <w:lang w:val="x-none"/>
        </w:rPr>
        <w:t>radioBearerConfig</w:t>
      </w:r>
      <w:r w:rsidR="009F03C4" w:rsidRPr="00F82B4A">
        <w:rPr>
          <w:i/>
          <w:iCs/>
          <w:u w:val="single"/>
          <w:lang w:val="en-US"/>
        </w:rPr>
        <w:t xml:space="preserve">1 </w:t>
      </w:r>
      <w:r w:rsidR="009F03C4" w:rsidRPr="00F82B4A">
        <w:rPr>
          <w:u w:val="single"/>
          <w:lang w:val="en-US"/>
        </w:rPr>
        <w:t>associated with the same SRB ID;</w:t>
      </w:r>
    </w:p>
    <w:p w14:paraId="1B7906EF" w14:textId="77777777" w:rsidR="009F03C4" w:rsidRPr="00F82B4A" w:rsidRDefault="009F03C4" w:rsidP="00EA7A2D">
      <w:pPr>
        <w:pStyle w:val="B2"/>
        <w:ind w:left="1494" w:firstLine="0"/>
        <w:rPr>
          <w:u w:val="single"/>
        </w:rPr>
      </w:pPr>
      <w:r w:rsidRPr="00F82B4A">
        <w:rPr>
          <w:u w:val="single"/>
        </w:rPr>
        <w:t xml:space="preserve">2&gt;  </w:t>
      </w:r>
      <w:proofErr w:type="gramStart"/>
      <w:r w:rsidRPr="00F82B4A">
        <w:rPr>
          <w:u w:val="single"/>
        </w:rPr>
        <w:t>else :</w:t>
      </w:r>
      <w:proofErr w:type="gramEnd"/>
      <w:r w:rsidRPr="00F82B4A">
        <w:rPr>
          <w:u w:val="single"/>
        </w:rPr>
        <w:t xml:space="preserve"> (NR to LTE case)</w:t>
      </w:r>
    </w:p>
    <w:p w14:paraId="0D0BB706" w14:textId="77777777" w:rsidR="009F03C4" w:rsidRPr="00F82B4A" w:rsidRDefault="009F03C4" w:rsidP="00EA7A2D">
      <w:pPr>
        <w:pStyle w:val="B3"/>
        <w:ind w:left="1494" w:firstLine="720"/>
      </w:pPr>
      <w:r w:rsidRPr="00F82B4A">
        <w:rPr>
          <w:u w:val="single"/>
        </w:rPr>
        <w:t>3&gt;           establish a PDCP entity and configure it with the current (MCG) security configuration, if not configured;</w:t>
      </w:r>
    </w:p>
    <w:p w14:paraId="15792900" w14:textId="30288B7A" w:rsidR="009F03C4" w:rsidRDefault="00731EF6" w:rsidP="009F03C4">
      <w:pPr>
        <w:pStyle w:val="BodyText"/>
      </w:pPr>
      <w:r>
        <w:t>This has the benefit of keeping the LTE actions defined in 36.331, keeping NR RRC clean of LTE PDCP release. However, there are a couple of issues:</w:t>
      </w:r>
    </w:p>
    <w:p w14:paraId="7004778D" w14:textId="5F6F74C7" w:rsidR="00731EF6" w:rsidRDefault="00343056" w:rsidP="00343056">
      <w:pPr>
        <w:pStyle w:val="BodyText"/>
        <w:numPr>
          <w:ilvl w:val="0"/>
          <w:numId w:val="17"/>
        </w:numPr>
      </w:pPr>
      <w:r>
        <w:t>The actions in 36.331 become dependent of the presence of a field (</w:t>
      </w:r>
      <w:proofErr w:type="spellStart"/>
      <w:r w:rsidRPr="00343056">
        <w:rPr>
          <w:i/>
        </w:rPr>
        <w:t>srb</w:t>
      </w:r>
      <w:proofErr w:type="spellEnd"/>
      <w:r w:rsidRPr="00343056">
        <w:rPr>
          <w:i/>
        </w:rPr>
        <w:t>-Identity</w:t>
      </w:r>
      <w:r>
        <w:t xml:space="preserve">) in the </w:t>
      </w:r>
      <w:r w:rsidR="004103CA">
        <w:t xml:space="preserve">NR </w:t>
      </w:r>
      <w:r>
        <w:t xml:space="preserve">container </w:t>
      </w:r>
      <w:proofErr w:type="spellStart"/>
      <w:r w:rsidR="009711B7">
        <w:rPr>
          <w:i/>
        </w:rPr>
        <w:t>nr-r</w:t>
      </w:r>
      <w:r w:rsidR="008E4ED8">
        <w:rPr>
          <w:i/>
        </w:rPr>
        <w:t>adioBearerConfig</w:t>
      </w:r>
      <w:proofErr w:type="spellEnd"/>
      <w:r>
        <w:t>.</w:t>
      </w:r>
      <w:r w:rsidR="008E4ED8">
        <w:t xml:space="preserve"> So, </w:t>
      </w:r>
      <w:proofErr w:type="spellStart"/>
      <w:r w:rsidR="009711B7">
        <w:rPr>
          <w:i/>
        </w:rPr>
        <w:t>nr-r</w:t>
      </w:r>
      <w:r w:rsidR="008E4ED8">
        <w:rPr>
          <w:i/>
        </w:rPr>
        <w:t>adioBearerConfig</w:t>
      </w:r>
      <w:proofErr w:type="spellEnd"/>
      <w:r w:rsidR="008E4ED8">
        <w:t xml:space="preserve"> is no longer a transparent container from 36.331 point of view.</w:t>
      </w:r>
    </w:p>
    <w:p w14:paraId="5DC75D6C" w14:textId="6D363B0C" w:rsidR="00731EF6" w:rsidRPr="003048B0" w:rsidRDefault="003048B0" w:rsidP="00731EF6">
      <w:pPr>
        <w:pStyle w:val="BodyText"/>
        <w:numPr>
          <w:ilvl w:val="0"/>
          <w:numId w:val="17"/>
        </w:numPr>
      </w:pPr>
      <w:r w:rsidRPr="003048B0">
        <w:t xml:space="preserve">The procedural text assumes that the NR PDCP entity has already been established, i.e. that the </w:t>
      </w:r>
      <w:proofErr w:type="spellStart"/>
      <w:r w:rsidRPr="003048B0">
        <w:rPr>
          <w:i/>
          <w:iCs/>
        </w:rPr>
        <w:t>nr</w:t>
      </w:r>
      <w:proofErr w:type="spellEnd"/>
      <w:r w:rsidRPr="003048B0">
        <w:rPr>
          <w:i/>
          <w:iCs/>
        </w:rPr>
        <w:t>-</w:t>
      </w:r>
      <w:proofErr w:type="spellStart"/>
      <w:r w:rsidRPr="003048B0">
        <w:rPr>
          <w:i/>
          <w:iCs/>
          <w:lang w:val="x-none"/>
        </w:rPr>
        <w:t>radioBearerConfig</w:t>
      </w:r>
      <w:proofErr w:type="spellEnd"/>
      <w:r w:rsidRPr="003048B0">
        <w:rPr>
          <w:i/>
          <w:iCs/>
          <w:lang w:val="en-US"/>
        </w:rPr>
        <w:t xml:space="preserve"> </w:t>
      </w:r>
      <w:r w:rsidRPr="003048B0">
        <w:rPr>
          <w:iCs/>
          <w:lang w:val="en-US"/>
        </w:rPr>
        <w:t>has been processed</w:t>
      </w:r>
      <w:r w:rsidR="009711B7">
        <w:rPr>
          <w:iCs/>
          <w:lang w:val="en-US"/>
        </w:rPr>
        <w:t xml:space="preserve"> before the LTE PDCP is released</w:t>
      </w:r>
      <w:r w:rsidRPr="003048B0">
        <w:rPr>
          <w:iCs/>
          <w:lang w:val="en-US"/>
        </w:rPr>
        <w:t>.</w:t>
      </w:r>
    </w:p>
    <w:p w14:paraId="2B0975F4" w14:textId="73F5C037" w:rsidR="009F03C4" w:rsidRDefault="008E4ED8" w:rsidP="008632C3">
      <w:pPr>
        <w:pStyle w:val="BodyText"/>
      </w:pPr>
      <w:r>
        <w:t xml:space="preserve">In summary, we don’t have a strong preference between the two alternatives, but suggest </w:t>
      </w:r>
      <w:proofErr w:type="gramStart"/>
      <w:r>
        <w:t>to stick</w:t>
      </w:r>
      <w:proofErr w:type="gramEnd"/>
      <w:r>
        <w:t xml:space="preserve"> with the version currently included in the TP</w:t>
      </w:r>
      <w:r w:rsidR="00280AAC">
        <w:t xml:space="preserve"> </w:t>
      </w:r>
      <w:r w:rsidR="00280AAC">
        <w:fldChar w:fldCharType="begin"/>
      </w:r>
      <w:r w:rsidR="00280AAC">
        <w:instrText xml:space="preserve"> REF _Ref498547458 \r \h </w:instrText>
      </w:r>
      <w:r w:rsidR="00280AAC">
        <w:fldChar w:fldCharType="separate"/>
      </w:r>
      <w:r w:rsidR="00280AAC">
        <w:t>[2]</w:t>
      </w:r>
      <w:r w:rsidR="00280AAC">
        <w:fldChar w:fldCharType="end"/>
      </w:r>
      <w:r>
        <w:t>.</w:t>
      </w:r>
    </w:p>
    <w:p w14:paraId="510F8964" w14:textId="18FA8E01" w:rsidR="008E4ED8" w:rsidRDefault="00FC710D" w:rsidP="008E4ED8">
      <w:pPr>
        <w:pStyle w:val="Proposal"/>
      </w:pPr>
      <w:bookmarkStart w:id="2" w:name="_Toc498550944"/>
      <w:bookmarkStart w:id="3" w:name="_Toc498551814"/>
      <w:bookmarkStart w:id="4" w:name="_Toc498551857"/>
      <w:bookmarkStart w:id="5" w:name="_Toc498611033"/>
      <w:bookmarkStart w:id="6" w:name="_Toc498633348"/>
      <w:bookmarkStart w:id="7" w:name="_Toc498644848"/>
      <w:r>
        <w:t>Handle PDCP version change as described in TP in [99bis#17]</w:t>
      </w:r>
      <w:bookmarkEnd w:id="2"/>
      <w:bookmarkEnd w:id="3"/>
      <w:bookmarkEnd w:id="4"/>
      <w:bookmarkEnd w:id="5"/>
      <w:r w:rsidR="00280AAC">
        <w:t>.</w:t>
      </w:r>
      <w:bookmarkEnd w:id="6"/>
      <w:bookmarkEnd w:id="7"/>
    </w:p>
    <w:p w14:paraId="230738EF" w14:textId="26A665B7" w:rsidR="00F0537E" w:rsidRDefault="00F0537E" w:rsidP="00F0537E">
      <w:pPr>
        <w:pStyle w:val="Heading3"/>
      </w:pPr>
      <w:r>
        <w:t xml:space="preserve">NR PDCP to LTE PDCP </w:t>
      </w:r>
    </w:p>
    <w:p w14:paraId="13548A94" w14:textId="482AE07B" w:rsidR="00280AAC" w:rsidRDefault="00280AAC" w:rsidP="00280AAC">
      <w:pPr>
        <w:pStyle w:val="BodyText"/>
      </w:pPr>
      <w:r>
        <w:t>The following approach is used in the TPs of email discussion [99bis#17]:</w:t>
      </w:r>
    </w:p>
    <w:p w14:paraId="3D03FD3E" w14:textId="7DA4684C" w:rsidR="00FC710D" w:rsidRDefault="00653619" w:rsidP="00FC710D">
      <w:pPr>
        <w:pStyle w:val="BodyText"/>
      </w:pPr>
      <w:r>
        <w:t xml:space="preserve">When the PDCP version of an SRB is to be changed from NR PDCP to LTE PDCP, the network signals </w:t>
      </w:r>
      <w:proofErr w:type="spellStart"/>
      <w:r w:rsidRPr="0025569E">
        <w:rPr>
          <w:i/>
        </w:rPr>
        <w:t>srb-toRelease</w:t>
      </w:r>
      <w:proofErr w:type="spellEnd"/>
      <w:r>
        <w:t xml:space="preserve"> </w:t>
      </w:r>
      <w:r w:rsidR="000071FC">
        <w:t xml:space="preserve">in </w:t>
      </w:r>
      <w:proofErr w:type="spellStart"/>
      <w:r w:rsidR="0025569E" w:rsidRPr="0025569E">
        <w:rPr>
          <w:i/>
        </w:rPr>
        <w:t>nr-</w:t>
      </w:r>
      <w:r w:rsidR="0025569E">
        <w:rPr>
          <w:i/>
        </w:rPr>
        <w:t>r</w:t>
      </w:r>
      <w:r w:rsidR="000071FC" w:rsidRPr="0025569E">
        <w:rPr>
          <w:i/>
        </w:rPr>
        <w:t>adioBearerConfig</w:t>
      </w:r>
      <w:proofErr w:type="spellEnd"/>
      <w:r w:rsidR="000071FC">
        <w:t xml:space="preserve"> for the corresponding </w:t>
      </w:r>
      <w:proofErr w:type="spellStart"/>
      <w:r w:rsidR="000071FC" w:rsidRPr="005C6B61">
        <w:rPr>
          <w:i/>
        </w:rPr>
        <w:t>srb</w:t>
      </w:r>
      <w:proofErr w:type="spellEnd"/>
      <w:r w:rsidR="000071FC" w:rsidRPr="005C6B61">
        <w:rPr>
          <w:i/>
        </w:rPr>
        <w:t>-Identity</w:t>
      </w:r>
      <w:r w:rsidR="000071FC">
        <w:t xml:space="preserve"> to release the NR PDCP entity</w:t>
      </w:r>
      <w:r w:rsidR="00FB7125">
        <w:t xml:space="preserve"> (proposed text </w:t>
      </w:r>
      <w:r w:rsidR="008466C0">
        <w:t xml:space="preserve">for 38.331 </w:t>
      </w:r>
      <w:r w:rsidR="00FB7125">
        <w:t>from [99bis#17])</w:t>
      </w:r>
      <w:r w:rsidR="002C439E">
        <w:t>:</w:t>
      </w:r>
    </w:p>
    <w:p w14:paraId="6BB6DAA6" w14:textId="77777777" w:rsidR="00FC710D" w:rsidRPr="007A5584" w:rsidRDefault="00FC710D" w:rsidP="00FB7125">
      <w:pPr>
        <w:ind w:left="1701"/>
        <w:rPr>
          <w:rFonts w:ascii="Times New Roman" w:hAnsi="Times New Roman"/>
          <w:lang w:eastAsia="en-US"/>
        </w:rPr>
      </w:pPr>
      <w:r w:rsidRPr="007A5584">
        <w:t xml:space="preserve">The UE shall for the SRB with SRB Identity corresponding to </w:t>
      </w:r>
      <w:proofErr w:type="spellStart"/>
      <w:r w:rsidRPr="007A5584">
        <w:rPr>
          <w:i/>
        </w:rPr>
        <w:t>srb-</w:t>
      </w:r>
      <w:r w:rsidRPr="007A5584">
        <w:rPr>
          <w:i/>
          <w:snapToGrid w:val="0"/>
        </w:rPr>
        <w:t>ToRelease</w:t>
      </w:r>
      <w:proofErr w:type="spellEnd"/>
      <w:r w:rsidRPr="007A5584">
        <w:t>:</w:t>
      </w:r>
    </w:p>
    <w:p w14:paraId="60EEF668" w14:textId="77777777" w:rsidR="00FC710D" w:rsidRDefault="00FC710D" w:rsidP="00FB7125">
      <w:pPr>
        <w:pStyle w:val="B1"/>
        <w:ind w:left="2553"/>
      </w:pPr>
      <w:r w:rsidRPr="007A5584">
        <w:lastRenderedPageBreak/>
        <w:t>1&gt;</w:t>
      </w:r>
      <w:r w:rsidRPr="007A5584">
        <w:tab/>
        <w:t>release the PDCP entity.</w:t>
      </w:r>
    </w:p>
    <w:p w14:paraId="6DB8DFA2" w14:textId="61F5E999" w:rsidR="008632C3" w:rsidRDefault="008632C3" w:rsidP="00922880">
      <w:pPr>
        <w:pStyle w:val="BodyText"/>
      </w:pPr>
      <w:r>
        <w:t xml:space="preserve">If split SRB was used, </w:t>
      </w:r>
      <w:proofErr w:type="spellStart"/>
      <w:r w:rsidRPr="008632C3">
        <w:rPr>
          <w:i/>
        </w:rPr>
        <w:t>logicalChannel-ToReleaseList</w:t>
      </w:r>
      <w:proofErr w:type="spellEnd"/>
      <w:r>
        <w:t xml:space="preserve"> is included in </w:t>
      </w:r>
      <w:proofErr w:type="spellStart"/>
      <w:r w:rsidR="0025569E">
        <w:rPr>
          <w:i/>
        </w:rPr>
        <w:t>s</w:t>
      </w:r>
      <w:r w:rsidRPr="008632C3">
        <w:rPr>
          <w:i/>
        </w:rPr>
        <w:t>econdaryCellGroupToAddModList</w:t>
      </w:r>
      <w:proofErr w:type="spellEnd"/>
      <w:r>
        <w:t xml:space="preserve"> </w:t>
      </w:r>
      <w:proofErr w:type="gramStart"/>
      <w:r>
        <w:t>in order to</w:t>
      </w:r>
      <w:proofErr w:type="gramEnd"/>
      <w:r>
        <w:t xml:space="preserve"> release the NR logical channel, as the split SRB is not supported for LTE PDCP.</w:t>
      </w:r>
      <w:r w:rsidR="00FC710D">
        <w:t xml:space="preserve"> </w:t>
      </w:r>
    </w:p>
    <w:p w14:paraId="03778556" w14:textId="3E69A513" w:rsidR="00922880" w:rsidRPr="00CE0424" w:rsidRDefault="005C6B61" w:rsidP="00922880">
      <w:pPr>
        <w:pStyle w:val="BodyText"/>
      </w:pPr>
      <w:r>
        <w:t xml:space="preserve">To avoid the release of the entire SRB, the LTE part of the RRC message will include </w:t>
      </w:r>
      <w:proofErr w:type="spellStart"/>
      <w:r w:rsidR="0025569E" w:rsidRPr="0025569E">
        <w:rPr>
          <w:i/>
        </w:rPr>
        <w:t>srb</w:t>
      </w:r>
      <w:r w:rsidRPr="0025569E">
        <w:rPr>
          <w:i/>
        </w:rPr>
        <w:t>-ToAddMod</w:t>
      </w:r>
      <w:proofErr w:type="spellEnd"/>
      <w:r w:rsidR="000071FC">
        <w:t xml:space="preserve"> </w:t>
      </w:r>
      <w:r>
        <w:t xml:space="preserve">with the same </w:t>
      </w:r>
      <w:proofErr w:type="spellStart"/>
      <w:r w:rsidRPr="005C6B61">
        <w:rPr>
          <w:i/>
        </w:rPr>
        <w:t>srb</w:t>
      </w:r>
      <w:proofErr w:type="spellEnd"/>
      <w:r w:rsidRPr="005C6B61">
        <w:rPr>
          <w:i/>
        </w:rPr>
        <w:t>-Identity</w:t>
      </w:r>
      <w:r w:rsidR="006511F3">
        <w:t>, which will trigger the setup of the LTE PDCP for the corresponding SRB.</w:t>
      </w:r>
    </w:p>
    <w:bookmarkEnd w:id="1"/>
    <w:p w14:paraId="6864EBF3" w14:textId="2CAD797D" w:rsidR="003742AC" w:rsidRDefault="003742AC" w:rsidP="006E062C"/>
    <w:p w14:paraId="5971C343" w14:textId="77777777" w:rsidR="002945A5" w:rsidRDefault="002945A5" w:rsidP="002945A5">
      <w:pPr>
        <w:pStyle w:val="Heading3"/>
      </w:pPr>
      <w:r>
        <w:t xml:space="preserve">NR PDCP to LTE PDCP (Handover to legacy </w:t>
      </w:r>
      <w:proofErr w:type="spellStart"/>
      <w:r>
        <w:t>eNB</w:t>
      </w:r>
      <w:proofErr w:type="spellEnd"/>
      <w:r>
        <w:t>)</w:t>
      </w:r>
    </w:p>
    <w:p w14:paraId="7C5CC8F6" w14:textId="77777777" w:rsidR="002945A5" w:rsidRDefault="002945A5" w:rsidP="002945A5">
      <w:r>
        <w:t xml:space="preserve">For EN-DC it could be desirable to support direct handover to legacy base stations which do not support NR PDCP. In this </w:t>
      </w:r>
      <w:proofErr w:type="gramStart"/>
      <w:r>
        <w:t>case</w:t>
      </w:r>
      <w:proofErr w:type="gramEnd"/>
      <w:r>
        <w:t xml:space="preserve"> it is assumed the “full configuration” would need to be used. Since the legacy base station does not provide any explicit signalling to release the SRB1 configured with NR PDCP the UE behaviour would be to implicitly switch back to SRB1 configured with LTE PDCP when it receives a “full configuration” RRC connection reconfiguration which does not include any embedded NR RRC information.</w:t>
      </w:r>
    </w:p>
    <w:p w14:paraId="0E968D97" w14:textId="77777777" w:rsidR="002945A5" w:rsidRDefault="002945A5" w:rsidP="002945A5">
      <w:pPr>
        <w:pStyle w:val="Proposal"/>
        <w:rPr>
          <w:lang w:eastAsia="en-US"/>
        </w:rPr>
      </w:pPr>
      <w:bookmarkStart w:id="8" w:name="_Toc498633349"/>
      <w:bookmarkStart w:id="9" w:name="_Toc498644849"/>
      <w:r>
        <w:t xml:space="preserve">UEs configured with NR PDCP for SRB1 should </w:t>
      </w:r>
      <w:proofErr w:type="gramStart"/>
      <w:r>
        <w:t>revert back</w:t>
      </w:r>
      <w:proofErr w:type="gramEnd"/>
      <w:r>
        <w:t xml:space="preserve"> to LTE PDCP when they receive a “full configuration” RRC connection reconfiguration message which does not include any embedded NR RRC information.</w:t>
      </w:r>
      <w:bookmarkEnd w:id="8"/>
      <w:bookmarkEnd w:id="9"/>
      <w:r>
        <w:t xml:space="preserve"> </w:t>
      </w:r>
    </w:p>
    <w:p w14:paraId="26B3CA54" w14:textId="77777777" w:rsidR="007A5584" w:rsidRPr="00CE0424" w:rsidRDefault="007A5584" w:rsidP="006E062C"/>
    <w:p w14:paraId="1B966022" w14:textId="77777777" w:rsidR="007A5584" w:rsidRPr="008724FF" w:rsidRDefault="007A5584" w:rsidP="007A5584">
      <w:pPr>
        <w:pStyle w:val="Heading2"/>
        <w:rPr>
          <w:lang w:eastAsia="en-US"/>
        </w:rPr>
      </w:pPr>
      <w:r>
        <w:rPr>
          <w:lang w:eastAsia="en-US"/>
        </w:rPr>
        <w:t>LTE connected to 5GCN</w:t>
      </w:r>
    </w:p>
    <w:p w14:paraId="72F2B005" w14:textId="4F6C7751" w:rsidR="007A5584" w:rsidRDefault="007A5584" w:rsidP="007A5584">
      <w:pPr>
        <w:pStyle w:val="BodyText"/>
        <w:rPr>
          <w:lang w:eastAsia="en-US"/>
        </w:rPr>
      </w:pPr>
      <w:r>
        <w:rPr>
          <w:lang w:eastAsia="en-US"/>
        </w:rPr>
        <w:t xml:space="preserve">In 37.340 </w:t>
      </w:r>
      <w:r>
        <w:rPr>
          <w:lang w:eastAsia="en-US"/>
        </w:rPr>
        <w:fldChar w:fldCharType="begin"/>
      </w:r>
      <w:r>
        <w:rPr>
          <w:lang w:eastAsia="en-US"/>
        </w:rPr>
        <w:instrText xml:space="preserve"> REF _Ref498090930 \r \h </w:instrText>
      </w:r>
      <w:r>
        <w:rPr>
          <w:lang w:eastAsia="en-US"/>
        </w:rPr>
      </w:r>
      <w:r>
        <w:rPr>
          <w:lang w:eastAsia="en-US"/>
        </w:rPr>
        <w:fldChar w:fldCharType="separate"/>
      </w:r>
      <w:r>
        <w:rPr>
          <w:lang w:eastAsia="en-US"/>
        </w:rPr>
        <w:t>[1]</w:t>
      </w:r>
      <w:r>
        <w:rPr>
          <w:lang w:eastAsia="en-US"/>
        </w:rPr>
        <w:fldChar w:fldCharType="end"/>
      </w:r>
      <w:r>
        <w:rPr>
          <w:lang w:eastAsia="en-US"/>
        </w:rPr>
        <w:t>, it is stated that i</w:t>
      </w:r>
      <w:r w:rsidRPr="000B59FF">
        <w:rPr>
          <w:lang w:eastAsia="en-US"/>
        </w:rPr>
        <w:t>n MR-DC with 5GC, NR PDCP is always used for all bearer types</w:t>
      </w:r>
      <w:r>
        <w:rPr>
          <w:lang w:eastAsia="en-US"/>
        </w:rPr>
        <w:t xml:space="preserve">. One reason for this agreement is the security algorithms, which in case of 5GCN will include 5G security algorithms, which may not be supported by LTE PDCP. For the same reason, it seems natural that NR PDCP should always be used also for the SRBs. </w:t>
      </w:r>
      <w:r w:rsidR="00377D92">
        <w:rPr>
          <w:lang w:eastAsia="en-US"/>
        </w:rPr>
        <w:t xml:space="preserve">This is also in line with agreements from last meeting, where it was agreed that for UEs connecting to </w:t>
      </w:r>
      <w:r w:rsidR="00377D92" w:rsidRPr="00377D92">
        <w:rPr>
          <w:lang w:eastAsia="en-US"/>
        </w:rPr>
        <w:t xml:space="preserve">5GCN, </w:t>
      </w:r>
      <w:proofErr w:type="spellStart"/>
      <w:r w:rsidR="00377D92" w:rsidRPr="00377D92">
        <w:rPr>
          <w:lang w:eastAsia="en-US"/>
        </w:rPr>
        <w:t>eLTE</w:t>
      </w:r>
      <w:proofErr w:type="spellEnd"/>
      <w:r w:rsidR="00377D92" w:rsidRPr="00377D92">
        <w:rPr>
          <w:lang w:eastAsia="en-US"/>
        </w:rPr>
        <w:t xml:space="preserve"> </w:t>
      </w:r>
      <w:proofErr w:type="spellStart"/>
      <w:r w:rsidR="00377D92" w:rsidRPr="00377D92">
        <w:rPr>
          <w:lang w:eastAsia="en-US"/>
        </w:rPr>
        <w:t>eNB</w:t>
      </w:r>
      <w:proofErr w:type="spellEnd"/>
      <w:r w:rsidR="00377D92" w:rsidRPr="00377D92">
        <w:rPr>
          <w:lang w:eastAsia="en-US"/>
        </w:rPr>
        <w:t xml:space="preserve"> reconfigures SRB1 with NR-PDCP</w:t>
      </w:r>
      <w:r w:rsidR="00377D92">
        <w:rPr>
          <w:lang w:eastAsia="en-US"/>
        </w:rPr>
        <w:t>.</w:t>
      </w:r>
    </w:p>
    <w:p w14:paraId="6357AE72" w14:textId="77777777" w:rsidR="007A5584" w:rsidRDefault="007A5584" w:rsidP="007A5584">
      <w:pPr>
        <w:pStyle w:val="Proposal"/>
        <w:rPr>
          <w:lang w:eastAsia="en-US"/>
        </w:rPr>
      </w:pPr>
      <w:bookmarkStart w:id="10" w:name="_Toc498424130"/>
      <w:bookmarkStart w:id="11" w:name="_Toc498550942"/>
      <w:bookmarkStart w:id="12" w:name="_Toc498551812"/>
      <w:bookmarkStart w:id="13" w:name="_Toc498551855"/>
      <w:bookmarkStart w:id="14" w:name="_Toc498611034"/>
      <w:bookmarkStart w:id="15" w:name="_Toc498633350"/>
      <w:bookmarkStart w:id="16" w:name="_Toc498644850"/>
      <w:r>
        <w:t>Only NR PDCP is supported for SRBs, when UE is connected to 5GCN.</w:t>
      </w:r>
      <w:bookmarkEnd w:id="10"/>
      <w:bookmarkEnd w:id="11"/>
      <w:bookmarkEnd w:id="12"/>
      <w:bookmarkEnd w:id="13"/>
      <w:bookmarkEnd w:id="14"/>
      <w:bookmarkEnd w:id="15"/>
      <w:bookmarkEnd w:id="16"/>
    </w:p>
    <w:p w14:paraId="35CC245B" w14:textId="5D83D313" w:rsidR="007A5584" w:rsidRPr="00107774" w:rsidRDefault="007A5584" w:rsidP="007A5584">
      <w:pPr>
        <w:pStyle w:val="BodyText"/>
        <w:rPr>
          <w:lang w:eastAsia="en-US"/>
        </w:rPr>
      </w:pPr>
      <w:r>
        <w:rPr>
          <w:lang w:eastAsia="en-US"/>
        </w:rPr>
        <w:t xml:space="preserve">According to the agreements in RAN2#99bis (see introduction), unless a CN type </w:t>
      </w:r>
      <w:r w:rsidRPr="008724FF">
        <w:rPr>
          <w:lang w:eastAsia="en-US"/>
        </w:rPr>
        <w:t>indication in MSG3 is introduced</w:t>
      </w:r>
      <w:r>
        <w:rPr>
          <w:lang w:eastAsia="en-US"/>
        </w:rPr>
        <w:t xml:space="preserve">, the </w:t>
      </w:r>
      <w:proofErr w:type="spellStart"/>
      <w:r>
        <w:rPr>
          <w:lang w:eastAsia="en-US"/>
        </w:rPr>
        <w:t>eNB</w:t>
      </w:r>
      <w:proofErr w:type="spellEnd"/>
      <w:r>
        <w:rPr>
          <w:lang w:eastAsia="en-US"/>
        </w:rPr>
        <w:t xml:space="preserve"> shall initially configure SRB1 with LTE PDCP. There is then a need for a reconfiguration from LTE PDCP to NR PDCP for the SRB1. </w:t>
      </w:r>
      <w:r w:rsidR="00377D92">
        <w:rPr>
          <w:lang w:eastAsia="en-US"/>
        </w:rPr>
        <w:t>There was an FFS whether the PDCP version should be</w:t>
      </w:r>
      <w:r>
        <w:rPr>
          <w:lang w:eastAsia="en-US"/>
        </w:rPr>
        <w:t xml:space="preserve"> changed to NR PDCP before</w:t>
      </w:r>
      <w:r w:rsidR="00377D92">
        <w:rPr>
          <w:lang w:eastAsia="en-US"/>
        </w:rPr>
        <w:t xml:space="preserve"> the </w:t>
      </w:r>
      <w:r>
        <w:rPr>
          <w:lang w:eastAsia="en-US"/>
        </w:rPr>
        <w:t>Security Mode Command (SMC) when connecting to 5GCN</w:t>
      </w:r>
      <w:r w:rsidR="00377D92">
        <w:rPr>
          <w:lang w:eastAsia="en-US"/>
        </w:rPr>
        <w:t xml:space="preserve">. </w:t>
      </w:r>
      <w:r w:rsidR="008466C0">
        <w:rPr>
          <w:lang w:eastAsia="en-US"/>
        </w:rPr>
        <w:t xml:space="preserve">If the change is performed before SMC, </w:t>
      </w:r>
      <w:r>
        <w:rPr>
          <w:lang w:eastAsia="en-US"/>
        </w:rPr>
        <w:t>only NR PDCP and NR security algorithms need to be supported. This will simplify NAS level capability signalling for security algorithms.</w:t>
      </w:r>
    </w:p>
    <w:tbl>
      <w:tblPr>
        <w:tblStyle w:val="TableGrid"/>
        <w:tblW w:w="0" w:type="auto"/>
        <w:tblLook w:val="04A0" w:firstRow="1" w:lastRow="0" w:firstColumn="1" w:lastColumn="0" w:noHBand="0" w:noVBand="1"/>
      </w:tblPr>
      <w:tblGrid>
        <w:gridCol w:w="3209"/>
        <w:gridCol w:w="3210"/>
        <w:gridCol w:w="3210"/>
      </w:tblGrid>
      <w:tr w:rsidR="007A5584" w14:paraId="4014A735" w14:textId="77777777" w:rsidTr="00DB17BF">
        <w:tc>
          <w:tcPr>
            <w:tcW w:w="3209" w:type="dxa"/>
          </w:tcPr>
          <w:p w14:paraId="739B81D6" w14:textId="77777777" w:rsidR="007A5584" w:rsidRDefault="007A5584" w:rsidP="00DB17BF">
            <w:pPr>
              <w:pStyle w:val="BodyText"/>
              <w:numPr>
                <w:ilvl w:val="0"/>
                <w:numId w:val="17"/>
              </w:numPr>
              <w:rPr>
                <w:lang w:eastAsia="en-US"/>
              </w:rPr>
            </w:pPr>
          </w:p>
        </w:tc>
        <w:tc>
          <w:tcPr>
            <w:tcW w:w="3210" w:type="dxa"/>
          </w:tcPr>
          <w:p w14:paraId="2FD0D339" w14:textId="77777777" w:rsidR="007A5584" w:rsidRDefault="007A5584" w:rsidP="00DB17BF">
            <w:pPr>
              <w:pStyle w:val="BodyText"/>
              <w:jc w:val="center"/>
              <w:rPr>
                <w:lang w:eastAsia="en-US"/>
              </w:rPr>
            </w:pPr>
            <w:r>
              <w:rPr>
                <w:lang w:eastAsia="en-US"/>
              </w:rPr>
              <w:t>EPC</w:t>
            </w:r>
          </w:p>
        </w:tc>
        <w:tc>
          <w:tcPr>
            <w:tcW w:w="3210" w:type="dxa"/>
          </w:tcPr>
          <w:p w14:paraId="7943FB82" w14:textId="77777777" w:rsidR="007A5584" w:rsidRDefault="007A5584" w:rsidP="00DB17BF">
            <w:pPr>
              <w:pStyle w:val="BodyText"/>
              <w:jc w:val="center"/>
              <w:rPr>
                <w:lang w:eastAsia="en-US"/>
              </w:rPr>
            </w:pPr>
            <w:r>
              <w:rPr>
                <w:lang w:eastAsia="en-US"/>
              </w:rPr>
              <w:t>5GCN</w:t>
            </w:r>
          </w:p>
        </w:tc>
      </w:tr>
      <w:tr w:rsidR="007A5584" w14:paraId="79874760" w14:textId="77777777" w:rsidTr="00DB17BF">
        <w:tc>
          <w:tcPr>
            <w:tcW w:w="3209" w:type="dxa"/>
          </w:tcPr>
          <w:p w14:paraId="735F7531" w14:textId="77777777" w:rsidR="007A5584" w:rsidRDefault="007A5584" w:rsidP="00DB17BF">
            <w:pPr>
              <w:pStyle w:val="BodyText"/>
              <w:rPr>
                <w:lang w:eastAsia="en-US"/>
              </w:rPr>
            </w:pPr>
            <w:r>
              <w:rPr>
                <w:lang w:eastAsia="en-US"/>
              </w:rPr>
              <w:t>PDCP version for SRB 1&amp;2</w:t>
            </w:r>
          </w:p>
        </w:tc>
        <w:tc>
          <w:tcPr>
            <w:tcW w:w="3210" w:type="dxa"/>
          </w:tcPr>
          <w:p w14:paraId="301FC9F2" w14:textId="77777777" w:rsidR="007A5584" w:rsidRDefault="007A5584" w:rsidP="00DB17BF">
            <w:pPr>
              <w:pStyle w:val="BodyText"/>
              <w:jc w:val="center"/>
              <w:rPr>
                <w:lang w:eastAsia="en-US"/>
              </w:rPr>
            </w:pPr>
            <w:r>
              <w:rPr>
                <w:lang w:eastAsia="en-US"/>
              </w:rPr>
              <w:t>LTE or NR PDCP</w:t>
            </w:r>
          </w:p>
        </w:tc>
        <w:tc>
          <w:tcPr>
            <w:tcW w:w="3210" w:type="dxa"/>
          </w:tcPr>
          <w:p w14:paraId="4E93072E" w14:textId="77777777" w:rsidR="007A5584" w:rsidRDefault="007A5584" w:rsidP="00DB17BF">
            <w:pPr>
              <w:pStyle w:val="BodyText"/>
              <w:jc w:val="center"/>
              <w:rPr>
                <w:lang w:eastAsia="en-US"/>
              </w:rPr>
            </w:pPr>
            <w:r>
              <w:rPr>
                <w:lang w:eastAsia="en-US"/>
              </w:rPr>
              <w:t>NR PDCP</w:t>
            </w:r>
          </w:p>
        </w:tc>
      </w:tr>
      <w:tr w:rsidR="007A5584" w14:paraId="248D1A01" w14:textId="77777777" w:rsidTr="00DB17BF">
        <w:tc>
          <w:tcPr>
            <w:tcW w:w="3209" w:type="dxa"/>
          </w:tcPr>
          <w:p w14:paraId="55CA1BA5" w14:textId="77777777" w:rsidR="007A5584" w:rsidRDefault="007A5584" w:rsidP="00DB17BF">
            <w:pPr>
              <w:pStyle w:val="BodyText"/>
              <w:rPr>
                <w:lang w:eastAsia="en-US"/>
              </w:rPr>
            </w:pPr>
            <w:r>
              <w:rPr>
                <w:lang w:eastAsia="en-US"/>
              </w:rPr>
              <w:t>Security algorithm set</w:t>
            </w:r>
          </w:p>
        </w:tc>
        <w:tc>
          <w:tcPr>
            <w:tcW w:w="3210" w:type="dxa"/>
          </w:tcPr>
          <w:p w14:paraId="459366D4" w14:textId="77777777" w:rsidR="007A5584" w:rsidRDefault="007A5584" w:rsidP="00DB17BF">
            <w:pPr>
              <w:pStyle w:val="BodyText"/>
              <w:jc w:val="center"/>
              <w:rPr>
                <w:lang w:eastAsia="en-US"/>
              </w:rPr>
            </w:pPr>
            <w:r>
              <w:rPr>
                <w:lang w:eastAsia="en-US"/>
              </w:rPr>
              <w:t>LTE algorithms</w:t>
            </w:r>
          </w:p>
        </w:tc>
        <w:tc>
          <w:tcPr>
            <w:tcW w:w="3210" w:type="dxa"/>
          </w:tcPr>
          <w:p w14:paraId="42DC9D58" w14:textId="77777777" w:rsidR="007A5584" w:rsidRDefault="007A5584" w:rsidP="00DB17BF">
            <w:pPr>
              <w:pStyle w:val="BodyText"/>
              <w:jc w:val="center"/>
              <w:rPr>
                <w:lang w:eastAsia="en-US"/>
              </w:rPr>
            </w:pPr>
            <w:r>
              <w:rPr>
                <w:lang w:eastAsia="en-US"/>
              </w:rPr>
              <w:t>NR algorithms</w:t>
            </w:r>
          </w:p>
        </w:tc>
      </w:tr>
    </w:tbl>
    <w:p w14:paraId="542B5474" w14:textId="77777777" w:rsidR="007A5584" w:rsidRDefault="007A5584" w:rsidP="007A5584">
      <w:pPr>
        <w:pStyle w:val="BodyText"/>
        <w:rPr>
          <w:lang w:eastAsia="en-US"/>
        </w:rPr>
      </w:pPr>
    </w:p>
    <w:p w14:paraId="1D53D9E8" w14:textId="587DC7B9" w:rsidR="007A5584" w:rsidRDefault="007A5584" w:rsidP="007A5584">
      <w:pPr>
        <w:pStyle w:val="BodyText"/>
        <w:rPr>
          <w:lang w:eastAsia="en-US"/>
        </w:rPr>
      </w:pPr>
      <w:proofErr w:type="gramStart"/>
      <w:r>
        <w:rPr>
          <w:lang w:eastAsia="en-US"/>
        </w:rPr>
        <w:t>In order to</w:t>
      </w:r>
      <w:proofErr w:type="gramEnd"/>
      <w:r>
        <w:rPr>
          <w:lang w:eastAsia="en-US"/>
        </w:rPr>
        <w:t xml:space="preserve"> support security configuration received from the 5GCN, the reconfiguration has to occur before Security Mode Command. </w:t>
      </w:r>
    </w:p>
    <w:p w14:paraId="34DB651C" w14:textId="77777777" w:rsidR="007A5584" w:rsidRPr="00A04F49" w:rsidRDefault="007A5584" w:rsidP="007A5584">
      <w:pPr>
        <w:pStyle w:val="Proposal"/>
      </w:pPr>
      <w:bookmarkStart w:id="17" w:name="_Toc498424132"/>
      <w:bookmarkStart w:id="18" w:name="_Toc498550943"/>
      <w:bookmarkStart w:id="19" w:name="_Toc498551813"/>
      <w:bookmarkStart w:id="20" w:name="_Toc498551856"/>
      <w:bookmarkStart w:id="21" w:name="_Toc498611035"/>
      <w:bookmarkStart w:id="22" w:name="_Toc498633351"/>
      <w:bookmarkStart w:id="23" w:name="_Toc498644851"/>
      <w:r>
        <w:t>For UEs connected to 5GCN, PDCP version should be reconfigured to NR PDCP before Security Mode Command (SMC)</w:t>
      </w:r>
      <w:r w:rsidRPr="00A04F49">
        <w:t>.</w:t>
      </w:r>
      <w:bookmarkEnd w:id="17"/>
      <w:bookmarkEnd w:id="18"/>
      <w:bookmarkEnd w:id="19"/>
      <w:bookmarkEnd w:id="20"/>
      <w:bookmarkEnd w:id="21"/>
      <w:bookmarkEnd w:id="22"/>
      <w:bookmarkEnd w:id="23"/>
    </w:p>
    <w:p w14:paraId="5FC2B61E" w14:textId="77777777" w:rsidR="007A5584" w:rsidRDefault="007A5584" w:rsidP="007A5584">
      <w:pPr>
        <w:pStyle w:val="BodyText"/>
        <w:rPr>
          <w:lang w:eastAsia="en-US"/>
        </w:rPr>
      </w:pPr>
    </w:p>
    <w:p w14:paraId="02BCB75A" w14:textId="77777777" w:rsidR="00C01F33" w:rsidRPr="00CE0424" w:rsidRDefault="00C01F33" w:rsidP="00CE0424">
      <w:pPr>
        <w:pStyle w:val="Heading1"/>
      </w:pPr>
      <w:r w:rsidRPr="00CE0424">
        <w:t>Conclusion</w:t>
      </w:r>
    </w:p>
    <w:p w14:paraId="482340EC" w14:textId="77777777" w:rsidR="00EE7AB3"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23FC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B7E7375" w14:textId="77777777" w:rsidR="00EE7AB3" w:rsidRDefault="00EE7AB3">
      <w:pPr>
        <w:pStyle w:val="TOC1"/>
        <w:rPr>
          <w:rFonts w:asciiTheme="minorHAnsi" w:eastAsiaTheme="minorEastAsia" w:hAnsiTheme="minorHAnsi" w:cstheme="minorBidi"/>
          <w:b w:val="0"/>
          <w:sz w:val="22"/>
          <w:lang w:val="en-GB" w:eastAsia="en-GB"/>
        </w:rPr>
      </w:pPr>
      <w:bookmarkStart w:id="24" w:name="_GoBack"/>
      <w:bookmarkEnd w:id="24"/>
      <w:r>
        <w:lastRenderedPageBreak/>
        <w:t>Proposal 1</w:t>
      </w:r>
      <w:r>
        <w:rPr>
          <w:rFonts w:asciiTheme="minorHAnsi" w:eastAsiaTheme="minorEastAsia" w:hAnsiTheme="minorHAnsi" w:cstheme="minorBidi"/>
          <w:b w:val="0"/>
          <w:sz w:val="22"/>
          <w:lang w:val="en-GB" w:eastAsia="en-GB"/>
        </w:rPr>
        <w:tab/>
      </w:r>
      <w:r>
        <w:t>Handle PDCP version change as described in TP in [99bis#17].</w:t>
      </w:r>
    </w:p>
    <w:p w14:paraId="0D1FFB31" w14:textId="77777777" w:rsidR="00EE7AB3" w:rsidRDefault="00EE7AB3">
      <w:pPr>
        <w:pStyle w:val="TOC1"/>
        <w:rPr>
          <w:rFonts w:asciiTheme="minorHAnsi" w:eastAsiaTheme="minorEastAsia" w:hAnsiTheme="minorHAnsi" w:cstheme="minorBidi"/>
          <w:b w:val="0"/>
          <w:sz w:val="22"/>
          <w:lang w:val="en-GB" w:eastAsia="en-GB"/>
        </w:rPr>
      </w:pPr>
      <w:r>
        <w:rPr>
          <w:lang w:eastAsia="en-US"/>
        </w:rPr>
        <w:t>Proposal 2</w:t>
      </w:r>
      <w:r>
        <w:rPr>
          <w:rFonts w:asciiTheme="minorHAnsi" w:eastAsiaTheme="minorEastAsia" w:hAnsiTheme="minorHAnsi" w:cstheme="minorBidi"/>
          <w:b w:val="0"/>
          <w:sz w:val="22"/>
          <w:lang w:val="en-GB" w:eastAsia="en-GB"/>
        </w:rPr>
        <w:tab/>
      </w:r>
      <w:r>
        <w:t>UEs configured with NR PDCP for SRB1 should revert back to LTE PDCP when they receive a “full configuration” RRC connection reconfiguration message which does not include any embedded NR RRC information.</w:t>
      </w:r>
    </w:p>
    <w:p w14:paraId="1EF4364F" w14:textId="77777777" w:rsidR="00EE7AB3" w:rsidRDefault="00EE7AB3">
      <w:pPr>
        <w:pStyle w:val="TOC1"/>
        <w:rPr>
          <w:rFonts w:asciiTheme="minorHAnsi" w:eastAsiaTheme="minorEastAsia" w:hAnsiTheme="minorHAnsi" w:cstheme="minorBidi"/>
          <w:b w:val="0"/>
          <w:sz w:val="22"/>
          <w:lang w:val="en-GB" w:eastAsia="en-GB"/>
        </w:rPr>
      </w:pPr>
      <w:r>
        <w:rPr>
          <w:lang w:eastAsia="en-US"/>
        </w:rPr>
        <w:t>Proposal 3</w:t>
      </w:r>
      <w:r>
        <w:rPr>
          <w:rFonts w:asciiTheme="minorHAnsi" w:eastAsiaTheme="minorEastAsia" w:hAnsiTheme="minorHAnsi" w:cstheme="minorBidi"/>
          <w:b w:val="0"/>
          <w:sz w:val="22"/>
          <w:lang w:val="en-GB" w:eastAsia="en-GB"/>
        </w:rPr>
        <w:tab/>
      </w:r>
      <w:r>
        <w:t>Only NR PDCP is supported for SRBs, when UE is connected to 5GCN.</w:t>
      </w:r>
    </w:p>
    <w:p w14:paraId="19D42E52" w14:textId="77777777" w:rsidR="00EE7AB3" w:rsidRDefault="00EE7AB3">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For UEs connected to 5GCN, PDCP version should be reconfigured to NR PDCP before Security Mode Command (SMC).</w:t>
      </w:r>
    </w:p>
    <w:p w14:paraId="442A7863" w14:textId="77777777" w:rsidR="008E065E" w:rsidRPr="00CE0424" w:rsidRDefault="008E065E" w:rsidP="008E065E">
      <w:pPr>
        <w:rPr>
          <w:b/>
          <w:bCs/>
        </w:rPr>
      </w:pPr>
      <w:r>
        <w:rPr>
          <w:b/>
          <w:bCs/>
        </w:rPr>
        <w:fldChar w:fldCharType="end"/>
      </w:r>
    </w:p>
    <w:p w14:paraId="229A986F" w14:textId="692F22F6" w:rsidR="00C01F33" w:rsidRPr="00CE0424" w:rsidRDefault="00C01F33" w:rsidP="006E062C"/>
    <w:p w14:paraId="1FD6A7CD" w14:textId="77777777" w:rsidR="00F507D1" w:rsidRPr="00CE0424" w:rsidRDefault="00F507D1" w:rsidP="00CE0424">
      <w:pPr>
        <w:pStyle w:val="Heading1"/>
      </w:pPr>
      <w:bookmarkStart w:id="25" w:name="_In-sequence_SDU_delivery"/>
      <w:bookmarkEnd w:id="25"/>
      <w:r w:rsidRPr="00CE0424">
        <w:t>References</w:t>
      </w:r>
    </w:p>
    <w:p w14:paraId="025EC3E5" w14:textId="091A8EAB" w:rsidR="005F3025" w:rsidRDefault="000B59FF" w:rsidP="00311702">
      <w:pPr>
        <w:pStyle w:val="Reference"/>
      </w:pPr>
      <w:bookmarkStart w:id="26" w:name="_Ref174151459"/>
      <w:bookmarkStart w:id="27" w:name="_Ref189809556"/>
      <w:r>
        <w:t xml:space="preserve">3GPP TS 37.340, E-UTRA – NR Multi-connectivity, Stage 2 </w:t>
      </w:r>
    </w:p>
    <w:p w14:paraId="5ADFF522" w14:textId="2D4058FE" w:rsidR="005F4B84" w:rsidRPr="00CE0424" w:rsidRDefault="00271025" w:rsidP="00271025">
      <w:pPr>
        <w:pStyle w:val="Reference"/>
      </w:pPr>
      <w:bookmarkStart w:id="28" w:name="_Ref498547458"/>
      <w:bookmarkStart w:id="29" w:name="_Ref498630819"/>
      <w:r>
        <w:t xml:space="preserve">R2-1713341, </w:t>
      </w:r>
      <w:r w:rsidRPr="00271025">
        <w:t>Email disc 17: TP for NR RRC Reconfiguration</w:t>
      </w:r>
      <w:r w:rsidR="005F4B84">
        <w:t>, Ericsson</w:t>
      </w:r>
      <w:bookmarkEnd w:id="28"/>
      <w:bookmarkEnd w:id="29"/>
    </w:p>
    <w:bookmarkEnd w:id="26"/>
    <w:bookmarkEnd w:id="27"/>
    <w:p w14:paraId="088DDEF8"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A0015" w14:textId="77777777" w:rsidR="00A23FCE" w:rsidRDefault="00A23FCE">
      <w:r>
        <w:separator/>
      </w:r>
    </w:p>
  </w:endnote>
  <w:endnote w:type="continuationSeparator" w:id="0">
    <w:p w14:paraId="23A5E179" w14:textId="77777777" w:rsidR="00A23FCE" w:rsidRDefault="00A23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424DF" w14:textId="40290C5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7AB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7AB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282A9" w14:textId="77777777" w:rsidR="00A23FCE" w:rsidRDefault="00A23FCE">
      <w:r>
        <w:separator/>
      </w:r>
    </w:p>
  </w:footnote>
  <w:footnote w:type="continuationSeparator" w:id="0">
    <w:p w14:paraId="6C3A8D4B" w14:textId="77777777" w:rsidR="00A23FCE" w:rsidRDefault="00A23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8654"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07674A1"/>
    <w:multiLevelType w:val="hybridMultilevel"/>
    <w:tmpl w:val="78D2AFBA"/>
    <w:lvl w:ilvl="0" w:tplc="8714A0E2">
      <w:start w:val="4"/>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CA1DE0"/>
    <w:multiLevelType w:val="hybridMultilevel"/>
    <w:tmpl w:val="BCFED250"/>
    <w:lvl w:ilvl="0" w:tplc="2BF6F886">
      <w:start w:val="10"/>
      <w:numFmt w:val="bullet"/>
      <w:lvlText w:val="-"/>
      <w:lvlJc w:val="left"/>
      <w:pPr>
        <w:ind w:left="1664" w:hanging="360"/>
      </w:pPr>
      <w:rPr>
        <w:rFonts w:ascii="Calibri" w:eastAsiaTheme="minorHAnsi" w:hAnsi="Calibri" w:cstheme="minorBidi" w:hint="default"/>
      </w:rPr>
    </w:lvl>
    <w:lvl w:ilvl="1" w:tplc="040B0003">
      <w:start w:val="1"/>
      <w:numFmt w:val="bullet"/>
      <w:lvlText w:val="o"/>
      <w:lvlJc w:val="left"/>
      <w:pPr>
        <w:ind w:left="2384" w:hanging="360"/>
      </w:pPr>
      <w:rPr>
        <w:rFonts w:ascii="Courier New" w:hAnsi="Courier New" w:cs="Courier New" w:hint="default"/>
      </w:rPr>
    </w:lvl>
    <w:lvl w:ilvl="2" w:tplc="040B0005">
      <w:start w:val="1"/>
      <w:numFmt w:val="bullet"/>
      <w:lvlText w:val=""/>
      <w:lvlJc w:val="left"/>
      <w:pPr>
        <w:ind w:left="3104" w:hanging="360"/>
      </w:pPr>
      <w:rPr>
        <w:rFonts w:ascii="Wingdings" w:hAnsi="Wingdings" w:hint="default"/>
      </w:rPr>
    </w:lvl>
    <w:lvl w:ilvl="3" w:tplc="040B0001">
      <w:start w:val="1"/>
      <w:numFmt w:val="bullet"/>
      <w:lvlText w:val=""/>
      <w:lvlJc w:val="left"/>
      <w:pPr>
        <w:ind w:left="3824" w:hanging="360"/>
      </w:pPr>
      <w:rPr>
        <w:rFonts w:ascii="Symbol" w:hAnsi="Symbol" w:hint="default"/>
      </w:rPr>
    </w:lvl>
    <w:lvl w:ilvl="4" w:tplc="040B0003">
      <w:start w:val="1"/>
      <w:numFmt w:val="bullet"/>
      <w:lvlText w:val="o"/>
      <w:lvlJc w:val="left"/>
      <w:pPr>
        <w:ind w:left="4544" w:hanging="360"/>
      </w:pPr>
      <w:rPr>
        <w:rFonts w:ascii="Courier New" w:hAnsi="Courier New" w:cs="Courier New" w:hint="default"/>
      </w:rPr>
    </w:lvl>
    <w:lvl w:ilvl="5" w:tplc="040B0005">
      <w:start w:val="1"/>
      <w:numFmt w:val="bullet"/>
      <w:lvlText w:val=""/>
      <w:lvlJc w:val="left"/>
      <w:pPr>
        <w:ind w:left="5264" w:hanging="360"/>
      </w:pPr>
      <w:rPr>
        <w:rFonts w:ascii="Wingdings" w:hAnsi="Wingdings" w:hint="default"/>
      </w:rPr>
    </w:lvl>
    <w:lvl w:ilvl="6" w:tplc="040B0001">
      <w:start w:val="1"/>
      <w:numFmt w:val="bullet"/>
      <w:lvlText w:val=""/>
      <w:lvlJc w:val="left"/>
      <w:pPr>
        <w:ind w:left="5984" w:hanging="360"/>
      </w:pPr>
      <w:rPr>
        <w:rFonts w:ascii="Symbol" w:hAnsi="Symbol" w:hint="default"/>
      </w:rPr>
    </w:lvl>
    <w:lvl w:ilvl="7" w:tplc="040B0003">
      <w:start w:val="1"/>
      <w:numFmt w:val="bullet"/>
      <w:lvlText w:val="o"/>
      <w:lvlJc w:val="left"/>
      <w:pPr>
        <w:ind w:left="6704" w:hanging="360"/>
      </w:pPr>
      <w:rPr>
        <w:rFonts w:ascii="Courier New" w:hAnsi="Courier New" w:cs="Courier New" w:hint="default"/>
      </w:rPr>
    </w:lvl>
    <w:lvl w:ilvl="8" w:tplc="040B0005">
      <w:start w:val="1"/>
      <w:numFmt w:val="bullet"/>
      <w:lvlText w:val=""/>
      <w:lvlJc w:val="left"/>
      <w:pPr>
        <w:ind w:left="7424"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C853A9"/>
    <w:multiLevelType w:val="hybridMultilevel"/>
    <w:tmpl w:val="64988116"/>
    <w:lvl w:ilvl="0" w:tplc="244AB1D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6"/>
  </w:num>
  <w:num w:numId="17">
    <w:abstractNumId w:val="14"/>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FCE"/>
    <w:rsid w:val="000006E1"/>
    <w:rsid w:val="00002A37"/>
    <w:rsid w:val="000039F4"/>
    <w:rsid w:val="00006446"/>
    <w:rsid w:val="00006896"/>
    <w:rsid w:val="000071FC"/>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499"/>
    <w:rsid w:val="000A56F2"/>
    <w:rsid w:val="000B2719"/>
    <w:rsid w:val="000B3A8F"/>
    <w:rsid w:val="000B4AB9"/>
    <w:rsid w:val="000B58C3"/>
    <w:rsid w:val="000B59FF"/>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774"/>
    <w:rsid w:val="00113CF4"/>
    <w:rsid w:val="001153EA"/>
    <w:rsid w:val="00115643"/>
    <w:rsid w:val="00116765"/>
    <w:rsid w:val="001219F5"/>
    <w:rsid w:val="00121A20"/>
    <w:rsid w:val="0012377F"/>
    <w:rsid w:val="00124314"/>
    <w:rsid w:val="00126B4A"/>
    <w:rsid w:val="00132FD0"/>
    <w:rsid w:val="001344C0"/>
    <w:rsid w:val="001346FA"/>
    <w:rsid w:val="00134E1B"/>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3666"/>
    <w:rsid w:val="001D51BA"/>
    <w:rsid w:val="001D6342"/>
    <w:rsid w:val="001D6D53"/>
    <w:rsid w:val="001E58E2"/>
    <w:rsid w:val="001E7AED"/>
    <w:rsid w:val="001F3916"/>
    <w:rsid w:val="001F54C5"/>
    <w:rsid w:val="001F662C"/>
    <w:rsid w:val="001F7074"/>
    <w:rsid w:val="00200490"/>
    <w:rsid w:val="00201F3A"/>
    <w:rsid w:val="00203F96"/>
    <w:rsid w:val="002069B2"/>
    <w:rsid w:val="00207803"/>
    <w:rsid w:val="00207FA3"/>
    <w:rsid w:val="00214DA8"/>
    <w:rsid w:val="00215423"/>
    <w:rsid w:val="002158FA"/>
    <w:rsid w:val="00220600"/>
    <w:rsid w:val="002224DB"/>
    <w:rsid w:val="00223FCB"/>
    <w:rsid w:val="002252C3"/>
    <w:rsid w:val="00225C54"/>
    <w:rsid w:val="002263A3"/>
    <w:rsid w:val="00230765"/>
    <w:rsid w:val="002319E4"/>
    <w:rsid w:val="00235632"/>
    <w:rsid w:val="00235872"/>
    <w:rsid w:val="00241559"/>
    <w:rsid w:val="002435B3"/>
    <w:rsid w:val="002458EB"/>
    <w:rsid w:val="002500C8"/>
    <w:rsid w:val="0025569E"/>
    <w:rsid w:val="00256492"/>
    <w:rsid w:val="00257543"/>
    <w:rsid w:val="002617E7"/>
    <w:rsid w:val="00264228"/>
    <w:rsid w:val="00264334"/>
    <w:rsid w:val="0026473E"/>
    <w:rsid w:val="00266214"/>
    <w:rsid w:val="00267C83"/>
    <w:rsid w:val="00271025"/>
    <w:rsid w:val="0027144F"/>
    <w:rsid w:val="00271F3A"/>
    <w:rsid w:val="00273278"/>
    <w:rsid w:val="002737F4"/>
    <w:rsid w:val="002805F5"/>
    <w:rsid w:val="00280751"/>
    <w:rsid w:val="00280AAC"/>
    <w:rsid w:val="0028280A"/>
    <w:rsid w:val="00286ACD"/>
    <w:rsid w:val="00287838"/>
    <w:rsid w:val="002907B5"/>
    <w:rsid w:val="00292EB7"/>
    <w:rsid w:val="002945A5"/>
    <w:rsid w:val="00296227"/>
    <w:rsid w:val="00296F44"/>
    <w:rsid w:val="0029777D"/>
    <w:rsid w:val="002A055E"/>
    <w:rsid w:val="002A1D4E"/>
    <w:rsid w:val="002A2869"/>
    <w:rsid w:val="002B24D6"/>
    <w:rsid w:val="002B26DB"/>
    <w:rsid w:val="002C41E6"/>
    <w:rsid w:val="002C439E"/>
    <w:rsid w:val="002D071A"/>
    <w:rsid w:val="002D34B2"/>
    <w:rsid w:val="002D7637"/>
    <w:rsid w:val="002E17F2"/>
    <w:rsid w:val="002E7CAE"/>
    <w:rsid w:val="002F2771"/>
    <w:rsid w:val="002F37A9"/>
    <w:rsid w:val="00301CE6"/>
    <w:rsid w:val="0030256B"/>
    <w:rsid w:val="003048B0"/>
    <w:rsid w:val="0030501F"/>
    <w:rsid w:val="00306328"/>
    <w:rsid w:val="00307220"/>
    <w:rsid w:val="00307BA1"/>
    <w:rsid w:val="00311702"/>
    <w:rsid w:val="00311969"/>
    <w:rsid w:val="00311E82"/>
    <w:rsid w:val="00313FD6"/>
    <w:rsid w:val="003143BD"/>
    <w:rsid w:val="00317A53"/>
    <w:rsid w:val="003203ED"/>
    <w:rsid w:val="00322C9F"/>
    <w:rsid w:val="00324D23"/>
    <w:rsid w:val="00331751"/>
    <w:rsid w:val="00334579"/>
    <w:rsid w:val="00335858"/>
    <w:rsid w:val="00336BDA"/>
    <w:rsid w:val="00342BD7"/>
    <w:rsid w:val="00343056"/>
    <w:rsid w:val="00343A07"/>
    <w:rsid w:val="00346DB5"/>
    <w:rsid w:val="003477B1"/>
    <w:rsid w:val="0035491B"/>
    <w:rsid w:val="00357380"/>
    <w:rsid w:val="003602D9"/>
    <w:rsid w:val="003604CE"/>
    <w:rsid w:val="003675A5"/>
    <w:rsid w:val="00370E47"/>
    <w:rsid w:val="003742AC"/>
    <w:rsid w:val="00377CE1"/>
    <w:rsid w:val="00377D92"/>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3CA"/>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AFE"/>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8C9"/>
    <w:rsid w:val="00534B59"/>
    <w:rsid w:val="00535E9B"/>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6B61"/>
    <w:rsid w:val="005C74FB"/>
    <w:rsid w:val="005D1602"/>
    <w:rsid w:val="005D425F"/>
    <w:rsid w:val="005D45FC"/>
    <w:rsid w:val="005E03C7"/>
    <w:rsid w:val="005E385F"/>
    <w:rsid w:val="005E5B81"/>
    <w:rsid w:val="005F2CB1"/>
    <w:rsid w:val="005F3025"/>
    <w:rsid w:val="005F4B84"/>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11F3"/>
    <w:rsid w:val="0065361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D00"/>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040D"/>
    <w:rsid w:val="00726EA6"/>
    <w:rsid w:val="00727208"/>
    <w:rsid w:val="00727680"/>
    <w:rsid w:val="00731EF6"/>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584"/>
    <w:rsid w:val="007A58A6"/>
    <w:rsid w:val="007B3D2D"/>
    <w:rsid w:val="007B50AE"/>
    <w:rsid w:val="007B51DF"/>
    <w:rsid w:val="007C05DD"/>
    <w:rsid w:val="007C3D18"/>
    <w:rsid w:val="007C60BF"/>
    <w:rsid w:val="007C6A07"/>
    <w:rsid w:val="007C75A1"/>
    <w:rsid w:val="007C77A5"/>
    <w:rsid w:val="007D04E5"/>
    <w:rsid w:val="007D5901"/>
    <w:rsid w:val="007D7526"/>
    <w:rsid w:val="007E0396"/>
    <w:rsid w:val="007E12E8"/>
    <w:rsid w:val="007E4610"/>
    <w:rsid w:val="007E4715"/>
    <w:rsid w:val="007E505B"/>
    <w:rsid w:val="007E6D1A"/>
    <w:rsid w:val="007E7091"/>
    <w:rsid w:val="00803FAE"/>
    <w:rsid w:val="0080605F"/>
    <w:rsid w:val="00807786"/>
    <w:rsid w:val="00811FCB"/>
    <w:rsid w:val="008158D6"/>
    <w:rsid w:val="00817196"/>
    <w:rsid w:val="008235DB"/>
    <w:rsid w:val="00824AB4"/>
    <w:rsid w:val="00825C42"/>
    <w:rsid w:val="00825D25"/>
    <w:rsid w:val="00827D6F"/>
    <w:rsid w:val="008376AC"/>
    <w:rsid w:val="00840A64"/>
    <w:rsid w:val="008444E8"/>
    <w:rsid w:val="00844E80"/>
    <w:rsid w:val="008466C0"/>
    <w:rsid w:val="00846FE7"/>
    <w:rsid w:val="00854F97"/>
    <w:rsid w:val="00856911"/>
    <w:rsid w:val="008632C3"/>
    <w:rsid w:val="00866DBA"/>
    <w:rsid w:val="008677FD"/>
    <w:rsid w:val="008706D4"/>
    <w:rsid w:val="00870F8A"/>
    <w:rsid w:val="008719A4"/>
    <w:rsid w:val="00871D23"/>
    <w:rsid w:val="008724FF"/>
    <w:rsid w:val="00874312"/>
    <w:rsid w:val="0087437C"/>
    <w:rsid w:val="00875CD7"/>
    <w:rsid w:val="00876B4D"/>
    <w:rsid w:val="00877F18"/>
    <w:rsid w:val="00886FB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ED8"/>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88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1B7"/>
    <w:rsid w:val="00971F08"/>
    <w:rsid w:val="0097603D"/>
    <w:rsid w:val="00976949"/>
    <w:rsid w:val="00980477"/>
    <w:rsid w:val="00985253"/>
    <w:rsid w:val="009853B3"/>
    <w:rsid w:val="00985B22"/>
    <w:rsid w:val="00990630"/>
    <w:rsid w:val="00991761"/>
    <w:rsid w:val="009928EA"/>
    <w:rsid w:val="00994DCA"/>
    <w:rsid w:val="009960EC"/>
    <w:rsid w:val="009970DD"/>
    <w:rsid w:val="009A09EF"/>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3C4"/>
    <w:rsid w:val="009F08F3"/>
    <w:rsid w:val="009F2792"/>
    <w:rsid w:val="009F344F"/>
    <w:rsid w:val="00A048A8"/>
    <w:rsid w:val="00A04F49"/>
    <w:rsid w:val="00A13E54"/>
    <w:rsid w:val="00A17F63"/>
    <w:rsid w:val="00A2052C"/>
    <w:rsid w:val="00A2193B"/>
    <w:rsid w:val="00A2351A"/>
    <w:rsid w:val="00A23FCE"/>
    <w:rsid w:val="00A264A9"/>
    <w:rsid w:val="00A27785"/>
    <w:rsid w:val="00A30187"/>
    <w:rsid w:val="00A3448A"/>
    <w:rsid w:val="00A36297"/>
    <w:rsid w:val="00A41E2B"/>
    <w:rsid w:val="00A45B74"/>
    <w:rsid w:val="00A52E1D"/>
    <w:rsid w:val="00A5361C"/>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2A9F"/>
    <w:rsid w:val="00B2763F"/>
    <w:rsid w:val="00B27AAC"/>
    <w:rsid w:val="00B30929"/>
    <w:rsid w:val="00B329E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1"/>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884"/>
    <w:rsid w:val="00C24345"/>
    <w:rsid w:val="00C279B5"/>
    <w:rsid w:val="00C27C45"/>
    <w:rsid w:val="00C306EA"/>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850"/>
    <w:rsid w:val="00D36E71"/>
    <w:rsid w:val="00D37D87"/>
    <w:rsid w:val="00D40B33"/>
    <w:rsid w:val="00D4318F"/>
    <w:rsid w:val="00D43605"/>
    <w:rsid w:val="00D438BF"/>
    <w:rsid w:val="00D440F8"/>
    <w:rsid w:val="00D50109"/>
    <w:rsid w:val="00D50F97"/>
    <w:rsid w:val="00D546FF"/>
    <w:rsid w:val="00D55AD5"/>
    <w:rsid w:val="00D576CA"/>
    <w:rsid w:val="00D60D62"/>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3EC9"/>
    <w:rsid w:val="00DC069E"/>
    <w:rsid w:val="00DC2D36"/>
    <w:rsid w:val="00DC3740"/>
    <w:rsid w:val="00DC53EF"/>
    <w:rsid w:val="00DE5608"/>
    <w:rsid w:val="00DE58D0"/>
    <w:rsid w:val="00DE654F"/>
    <w:rsid w:val="00DF0B6E"/>
    <w:rsid w:val="00DF15E0"/>
    <w:rsid w:val="00DF37A0"/>
    <w:rsid w:val="00E00296"/>
    <w:rsid w:val="00E07E20"/>
    <w:rsid w:val="00E110E7"/>
    <w:rsid w:val="00E11B20"/>
    <w:rsid w:val="00E17FA2"/>
    <w:rsid w:val="00E22330"/>
    <w:rsid w:val="00E30B5A"/>
    <w:rsid w:val="00E3123D"/>
    <w:rsid w:val="00E31461"/>
    <w:rsid w:val="00E31D43"/>
    <w:rsid w:val="00E32608"/>
    <w:rsid w:val="00E34188"/>
    <w:rsid w:val="00E34B6E"/>
    <w:rsid w:val="00E35559"/>
    <w:rsid w:val="00E368C6"/>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2D"/>
    <w:rsid w:val="00EA7A41"/>
    <w:rsid w:val="00EB077B"/>
    <w:rsid w:val="00EB4EA2"/>
    <w:rsid w:val="00EC27C6"/>
    <w:rsid w:val="00EC4207"/>
    <w:rsid w:val="00EC5653"/>
    <w:rsid w:val="00EC71CE"/>
    <w:rsid w:val="00ED1006"/>
    <w:rsid w:val="00ED3D5C"/>
    <w:rsid w:val="00EE7710"/>
    <w:rsid w:val="00EE7AB3"/>
    <w:rsid w:val="00EF18FE"/>
    <w:rsid w:val="00EF5787"/>
    <w:rsid w:val="00EF60D0"/>
    <w:rsid w:val="00F0528D"/>
    <w:rsid w:val="00F0537E"/>
    <w:rsid w:val="00F06C67"/>
    <w:rsid w:val="00F06DFD"/>
    <w:rsid w:val="00F071D1"/>
    <w:rsid w:val="00F07533"/>
    <w:rsid w:val="00F10629"/>
    <w:rsid w:val="00F15CC7"/>
    <w:rsid w:val="00F15FA5"/>
    <w:rsid w:val="00F209B7"/>
    <w:rsid w:val="00F2376F"/>
    <w:rsid w:val="00F243D8"/>
    <w:rsid w:val="00F30828"/>
    <w:rsid w:val="00F30D43"/>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B4A"/>
    <w:rsid w:val="00F8456C"/>
    <w:rsid w:val="00F859D8"/>
    <w:rsid w:val="00F868F5"/>
    <w:rsid w:val="00F9056A"/>
    <w:rsid w:val="00F90F8D"/>
    <w:rsid w:val="00F92782"/>
    <w:rsid w:val="00F93AA9"/>
    <w:rsid w:val="00F96985"/>
    <w:rsid w:val="00F97838"/>
    <w:rsid w:val="00FA2BB3"/>
    <w:rsid w:val="00FB4C80"/>
    <w:rsid w:val="00FB5AFF"/>
    <w:rsid w:val="00FB6A6A"/>
    <w:rsid w:val="00FB7125"/>
    <w:rsid w:val="00FC710D"/>
    <w:rsid w:val="00FC7429"/>
    <w:rsid w:val="00FD07F6"/>
    <w:rsid w:val="00FD1BCE"/>
    <w:rsid w:val="00FD1EC8"/>
    <w:rsid w:val="00FD47ED"/>
    <w:rsid w:val="00FD74DB"/>
    <w:rsid w:val="00FD7660"/>
    <w:rsid w:val="00FE0655"/>
    <w:rsid w:val="00FE08A5"/>
    <w:rsid w:val="00FE2365"/>
    <w:rsid w:val="00FE44D1"/>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6EE4F"/>
  <w15:chartTrackingRefBased/>
  <w15:docId w15:val="{3A24CB7C-C559-46EF-A715-40554292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66DB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6D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6DB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6DBA"/>
    <w:pPr>
      <w:numPr>
        <w:ilvl w:val="2"/>
      </w:numPr>
      <w:spacing w:before="120"/>
      <w:outlineLvl w:val="2"/>
    </w:pPr>
    <w:rPr>
      <w:sz w:val="28"/>
      <w:szCs w:val="28"/>
    </w:rPr>
  </w:style>
  <w:style w:type="paragraph" w:styleId="Heading4">
    <w:name w:val="heading 4"/>
    <w:basedOn w:val="Heading3"/>
    <w:next w:val="Normal"/>
    <w:qFormat/>
    <w:rsid w:val="00866DBA"/>
    <w:pPr>
      <w:numPr>
        <w:ilvl w:val="3"/>
      </w:numPr>
      <w:outlineLvl w:val="3"/>
    </w:pPr>
    <w:rPr>
      <w:sz w:val="24"/>
      <w:szCs w:val="24"/>
    </w:rPr>
  </w:style>
  <w:style w:type="paragraph" w:styleId="Heading5">
    <w:name w:val="heading 5"/>
    <w:basedOn w:val="Heading4"/>
    <w:next w:val="Normal"/>
    <w:qFormat/>
    <w:rsid w:val="00866DBA"/>
    <w:pPr>
      <w:numPr>
        <w:ilvl w:val="4"/>
      </w:numPr>
      <w:outlineLvl w:val="4"/>
    </w:pPr>
    <w:rPr>
      <w:sz w:val="22"/>
      <w:szCs w:val="22"/>
    </w:rPr>
  </w:style>
  <w:style w:type="paragraph" w:styleId="Heading6">
    <w:name w:val="heading 6"/>
    <w:basedOn w:val="Normal"/>
    <w:next w:val="Normal"/>
    <w:qFormat/>
    <w:rsid w:val="00866DBA"/>
    <w:pPr>
      <w:keepNext/>
      <w:keepLines/>
      <w:numPr>
        <w:ilvl w:val="5"/>
        <w:numId w:val="1"/>
      </w:numPr>
      <w:spacing w:before="120"/>
      <w:outlineLvl w:val="5"/>
    </w:pPr>
    <w:rPr>
      <w:rFonts w:cs="Arial"/>
    </w:rPr>
  </w:style>
  <w:style w:type="paragraph" w:styleId="Heading7">
    <w:name w:val="heading 7"/>
    <w:basedOn w:val="Normal"/>
    <w:next w:val="Normal"/>
    <w:qFormat/>
    <w:rsid w:val="00866DBA"/>
    <w:pPr>
      <w:keepNext/>
      <w:keepLines/>
      <w:numPr>
        <w:ilvl w:val="6"/>
        <w:numId w:val="1"/>
      </w:numPr>
      <w:spacing w:before="120"/>
      <w:outlineLvl w:val="6"/>
    </w:pPr>
    <w:rPr>
      <w:rFonts w:cs="Arial"/>
    </w:rPr>
  </w:style>
  <w:style w:type="paragraph" w:styleId="Heading8">
    <w:name w:val="heading 8"/>
    <w:basedOn w:val="Heading7"/>
    <w:next w:val="Normal"/>
    <w:qFormat/>
    <w:rsid w:val="00866DBA"/>
    <w:pPr>
      <w:numPr>
        <w:ilvl w:val="7"/>
      </w:numPr>
      <w:outlineLvl w:val="7"/>
    </w:pPr>
  </w:style>
  <w:style w:type="paragraph" w:styleId="Heading9">
    <w:name w:val="heading 9"/>
    <w:basedOn w:val="Heading8"/>
    <w:next w:val="Normal"/>
    <w:qFormat/>
    <w:rsid w:val="00866DBA"/>
    <w:pPr>
      <w:numPr>
        <w:ilvl w:val="8"/>
      </w:numPr>
      <w:outlineLvl w:val="8"/>
    </w:pPr>
  </w:style>
  <w:style w:type="character" w:default="1" w:styleId="DefaultParagraphFont">
    <w:name w:val="Default Paragraph Font"/>
    <w:uiPriority w:val="1"/>
    <w:semiHidden/>
    <w:unhideWhenUsed/>
    <w:rsid w:val="00866D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DBA"/>
  </w:style>
  <w:style w:type="paragraph" w:styleId="TOC8">
    <w:name w:val="toc 8"/>
    <w:basedOn w:val="TOC1"/>
    <w:semiHidden/>
    <w:rsid w:val="00866DBA"/>
    <w:pPr>
      <w:spacing w:before="180"/>
      <w:ind w:left="2693" w:hanging="2693"/>
    </w:pPr>
    <w:rPr>
      <w:b w:val="0"/>
      <w:bCs/>
    </w:rPr>
  </w:style>
  <w:style w:type="paragraph" w:styleId="TOC1">
    <w:name w:val="toc 1"/>
    <w:aliases w:val="Observation TOC2"/>
    <w:uiPriority w:val="39"/>
    <w:rsid w:val="00866DB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6DBA"/>
    <w:pPr>
      <w:keepNext/>
      <w:keepLines/>
      <w:spacing w:before="180"/>
      <w:jc w:val="center"/>
    </w:pPr>
  </w:style>
  <w:style w:type="paragraph" w:styleId="Caption">
    <w:name w:val="caption"/>
    <w:basedOn w:val="Normal"/>
    <w:next w:val="Normal"/>
    <w:qFormat/>
    <w:rsid w:val="00866DBA"/>
    <w:pPr>
      <w:spacing w:after="240"/>
      <w:jc w:val="center"/>
    </w:pPr>
    <w:rPr>
      <w:b/>
      <w:bCs/>
    </w:rPr>
  </w:style>
  <w:style w:type="paragraph" w:styleId="TOC5">
    <w:name w:val="toc 5"/>
    <w:aliases w:val="Observation TOC"/>
    <w:basedOn w:val="TOC4"/>
    <w:semiHidden/>
    <w:rsid w:val="00866DBA"/>
    <w:pPr>
      <w:tabs>
        <w:tab w:val="right" w:pos="1701"/>
      </w:tabs>
      <w:ind w:left="1701" w:hanging="1701"/>
    </w:pPr>
  </w:style>
  <w:style w:type="paragraph" w:styleId="TOC4">
    <w:name w:val="toc 4"/>
    <w:basedOn w:val="TOC3"/>
    <w:semiHidden/>
    <w:rsid w:val="00866DBA"/>
    <w:pPr>
      <w:ind w:left="1418" w:hanging="1418"/>
    </w:pPr>
  </w:style>
  <w:style w:type="paragraph" w:styleId="TOC3">
    <w:name w:val="toc 3"/>
    <w:basedOn w:val="TOC2"/>
    <w:semiHidden/>
    <w:rsid w:val="00866DBA"/>
    <w:pPr>
      <w:ind w:left="1134" w:hanging="1134"/>
    </w:pPr>
  </w:style>
  <w:style w:type="paragraph" w:styleId="TOC2">
    <w:name w:val="toc 2"/>
    <w:basedOn w:val="TOC1"/>
    <w:semiHidden/>
    <w:rsid w:val="00866DBA"/>
    <w:pPr>
      <w:keepNext w:val="0"/>
      <w:spacing w:before="0"/>
      <w:ind w:left="851" w:hanging="851"/>
    </w:pPr>
    <w:rPr>
      <w:szCs w:val="20"/>
    </w:rPr>
  </w:style>
  <w:style w:type="paragraph" w:styleId="Index2">
    <w:name w:val="index 2"/>
    <w:basedOn w:val="Index1"/>
    <w:semiHidden/>
    <w:rsid w:val="00866DBA"/>
    <w:pPr>
      <w:ind w:left="284"/>
    </w:pPr>
  </w:style>
  <w:style w:type="paragraph" w:styleId="Index1">
    <w:name w:val="index 1"/>
    <w:basedOn w:val="Normal"/>
    <w:semiHidden/>
    <w:rsid w:val="00866DBA"/>
    <w:pPr>
      <w:keepLines/>
      <w:spacing w:after="0"/>
    </w:pPr>
  </w:style>
  <w:style w:type="paragraph" w:styleId="DocumentMap">
    <w:name w:val="Document Map"/>
    <w:basedOn w:val="Normal"/>
    <w:semiHidden/>
    <w:rsid w:val="00866DBA"/>
    <w:pPr>
      <w:shd w:val="clear" w:color="auto" w:fill="000080"/>
    </w:pPr>
    <w:rPr>
      <w:rFonts w:ascii="Tahoma" w:hAnsi="Tahoma" w:cs="Tahoma"/>
    </w:rPr>
  </w:style>
  <w:style w:type="paragraph" w:styleId="ListNumber2">
    <w:name w:val="List Number 2"/>
    <w:basedOn w:val="ListNumber"/>
    <w:rsid w:val="00866DBA"/>
    <w:pPr>
      <w:ind w:left="851"/>
    </w:pPr>
  </w:style>
  <w:style w:type="paragraph" w:styleId="ListNumber">
    <w:name w:val="List Number"/>
    <w:basedOn w:val="List"/>
    <w:rsid w:val="00866DBA"/>
  </w:style>
  <w:style w:type="paragraph" w:styleId="List">
    <w:name w:val="List"/>
    <w:basedOn w:val="Normal"/>
    <w:rsid w:val="00866DBA"/>
    <w:pPr>
      <w:ind w:left="568" w:hanging="284"/>
    </w:pPr>
  </w:style>
  <w:style w:type="paragraph" w:styleId="Header">
    <w:name w:val="header"/>
    <w:rsid w:val="00866DB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6DBA"/>
    <w:rPr>
      <w:b/>
      <w:bCs/>
      <w:position w:val="6"/>
      <w:sz w:val="16"/>
      <w:szCs w:val="16"/>
    </w:rPr>
  </w:style>
  <w:style w:type="paragraph" w:styleId="FootnoteText">
    <w:name w:val="footnote text"/>
    <w:basedOn w:val="Normal"/>
    <w:semiHidden/>
    <w:rsid w:val="00866DBA"/>
    <w:pPr>
      <w:keepLines/>
      <w:spacing w:after="0"/>
      <w:ind w:left="454" w:hanging="454"/>
    </w:pPr>
    <w:rPr>
      <w:sz w:val="16"/>
      <w:szCs w:val="16"/>
    </w:rPr>
  </w:style>
  <w:style w:type="paragraph" w:customStyle="1" w:styleId="3GPPHeader">
    <w:name w:val="3GPP_Header"/>
    <w:basedOn w:val="Normal"/>
    <w:rsid w:val="00866DBA"/>
    <w:pPr>
      <w:tabs>
        <w:tab w:val="left" w:pos="1701"/>
        <w:tab w:val="right" w:pos="9639"/>
      </w:tabs>
      <w:spacing w:after="240"/>
    </w:pPr>
    <w:rPr>
      <w:b/>
      <w:sz w:val="24"/>
    </w:rPr>
  </w:style>
  <w:style w:type="paragraph" w:styleId="TOC9">
    <w:name w:val="toc 9"/>
    <w:basedOn w:val="TOC8"/>
    <w:semiHidden/>
    <w:rsid w:val="00866DBA"/>
    <w:pPr>
      <w:ind w:left="1418" w:hanging="1418"/>
    </w:pPr>
  </w:style>
  <w:style w:type="paragraph" w:styleId="TOC6">
    <w:name w:val="toc 6"/>
    <w:basedOn w:val="TOC5"/>
    <w:next w:val="Normal"/>
    <w:semiHidden/>
    <w:rsid w:val="00866DBA"/>
    <w:pPr>
      <w:ind w:left="1985" w:hanging="1985"/>
    </w:pPr>
  </w:style>
  <w:style w:type="paragraph" w:styleId="TOC7">
    <w:name w:val="toc 7"/>
    <w:basedOn w:val="TOC6"/>
    <w:next w:val="Normal"/>
    <w:semiHidden/>
    <w:rsid w:val="00866DBA"/>
    <w:pPr>
      <w:ind w:left="2268" w:hanging="2268"/>
    </w:pPr>
  </w:style>
  <w:style w:type="paragraph" w:styleId="ListBullet2">
    <w:name w:val="List Bullet 2"/>
    <w:basedOn w:val="ListBullet"/>
    <w:rsid w:val="00866DBA"/>
    <w:pPr>
      <w:numPr>
        <w:numId w:val="6"/>
      </w:numPr>
    </w:pPr>
  </w:style>
  <w:style w:type="paragraph" w:styleId="ListBullet">
    <w:name w:val="List Bullet"/>
    <w:basedOn w:val="BodyText"/>
    <w:rsid w:val="00866DBA"/>
    <w:pPr>
      <w:numPr>
        <w:numId w:val="5"/>
      </w:numPr>
    </w:pPr>
  </w:style>
  <w:style w:type="paragraph" w:styleId="ListBullet3">
    <w:name w:val="List Bullet 3"/>
    <w:basedOn w:val="ListBullet2"/>
    <w:rsid w:val="00866DBA"/>
    <w:pPr>
      <w:numPr>
        <w:numId w:val="7"/>
      </w:numPr>
    </w:pPr>
  </w:style>
  <w:style w:type="paragraph" w:customStyle="1" w:styleId="EQ">
    <w:name w:val="EQ"/>
    <w:basedOn w:val="Normal"/>
    <w:next w:val="Normal"/>
    <w:rsid w:val="00866DBA"/>
    <w:pPr>
      <w:keepLines/>
      <w:tabs>
        <w:tab w:val="center" w:pos="4536"/>
        <w:tab w:val="right" w:pos="9072"/>
      </w:tabs>
      <w:spacing w:after="180"/>
      <w:jc w:val="left"/>
    </w:pPr>
    <w:rPr>
      <w:noProof/>
      <w:lang w:eastAsia="en-US"/>
    </w:rPr>
  </w:style>
  <w:style w:type="paragraph" w:styleId="List2">
    <w:name w:val="List 2"/>
    <w:basedOn w:val="List"/>
    <w:rsid w:val="00866DBA"/>
    <w:pPr>
      <w:ind w:left="851"/>
    </w:pPr>
  </w:style>
  <w:style w:type="paragraph" w:styleId="List3">
    <w:name w:val="List 3"/>
    <w:basedOn w:val="List2"/>
    <w:rsid w:val="00866DBA"/>
    <w:pPr>
      <w:ind w:left="1135"/>
    </w:pPr>
  </w:style>
  <w:style w:type="paragraph" w:styleId="List4">
    <w:name w:val="List 4"/>
    <w:basedOn w:val="List3"/>
    <w:rsid w:val="00866DBA"/>
    <w:pPr>
      <w:ind w:left="1418"/>
    </w:pPr>
  </w:style>
  <w:style w:type="paragraph" w:styleId="List5">
    <w:name w:val="List 5"/>
    <w:basedOn w:val="List4"/>
    <w:rsid w:val="00866DBA"/>
    <w:pPr>
      <w:ind w:left="1702"/>
    </w:pPr>
  </w:style>
  <w:style w:type="paragraph" w:customStyle="1" w:styleId="EditorsNote">
    <w:name w:val="Editor's Note"/>
    <w:basedOn w:val="Normal"/>
    <w:rsid w:val="00866DBA"/>
    <w:pPr>
      <w:keepLines/>
      <w:spacing w:after="180"/>
      <w:ind w:left="1135" w:hanging="851"/>
      <w:jc w:val="left"/>
    </w:pPr>
    <w:rPr>
      <w:color w:val="FF0000"/>
      <w:lang w:eastAsia="en-US"/>
    </w:rPr>
  </w:style>
  <w:style w:type="paragraph" w:styleId="ListBullet4">
    <w:name w:val="List Bullet 4"/>
    <w:basedOn w:val="ListBullet3"/>
    <w:rsid w:val="00866DBA"/>
    <w:pPr>
      <w:numPr>
        <w:numId w:val="8"/>
      </w:numPr>
    </w:pPr>
  </w:style>
  <w:style w:type="paragraph" w:styleId="ListBullet5">
    <w:name w:val="List Bullet 5"/>
    <w:basedOn w:val="ListBullet4"/>
    <w:rsid w:val="00866DBA"/>
    <w:pPr>
      <w:numPr>
        <w:numId w:val="4"/>
      </w:numPr>
    </w:pPr>
  </w:style>
  <w:style w:type="paragraph" w:styleId="Footer">
    <w:name w:val="footer"/>
    <w:basedOn w:val="Header"/>
    <w:semiHidden/>
    <w:rsid w:val="00866DBA"/>
    <w:pPr>
      <w:jc w:val="center"/>
    </w:pPr>
    <w:rPr>
      <w:i/>
      <w:iCs/>
    </w:rPr>
  </w:style>
  <w:style w:type="paragraph" w:customStyle="1" w:styleId="Reference">
    <w:name w:val="Reference"/>
    <w:basedOn w:val="Normal"/>
    <w:rsid w:val="00866DBA"/>
    <w:pPr>
      <w:numPr>
        <w:numId w:val="2"/>
      </w:numPr>
    </w:pPr>
  </w:style>
  <w:style w:type="paragraph" w:styleId="BalloonText">
    <w:name w:val="Balloon Text"/>
    <w:basedOn w:val="Normal"/>
    <w:semiHidden/>
    <w:rsid w:val="00866DBA"/>
    <w:rPr>
      <w:rFonts w:ascii="Tahoma" w:hAnsi="Tahoma" w:cs="Tahoma"/>
      <w:sz w:val="16"/>
      <w:szCs w:val="16"/>
    </w:rPr>
  </w:style>
  <w:style w:type="character" w:styleId="PageNumber">
    <w:name w:val="page number"/>
    <w:basedOn w:val="DefaultParagraphFont"/>
    <w:semiHidden/>
    <w:rsid w:val="00866DBA"/>
  </w:style>
  <w:style w:type="paragraph" w:styleId="BodyText">
    <w:name w:val="Body Text"/>
    <w:basedOn w:val="Normal"/>
    <w:link w:val="BodyTextChar"/>
    <w:rsid w:val="00866DBA"/>
  </w:style>
  <w:style w:type="character" w:styleId="Hyperlink">
    <w:name w:val="Hyperlink"/>
    <w:uiPriority w:val="99"/>
    <w:rsid w:val="00866DBA"/>
    <w:rPr>
      <w:color w:val="0000FF"/>
      <w:u w:val="single"/>
      <w:lang w:val="en-GB"/>
    </w:rPr>
  </w:style>
  <w:style w:type="character" w:styleId="FollowedHyperlink">
    <w:name w:val="FollowedHyperlink"/>
    <w:semiHidden/>
    <w:rsid w:val="00866DBA"/>
    <w:rPr>
      <w:color w:val="FF0000"/>
      <w:u w:val="single"/>
    </w:rPr>
  </w:style>
  <w:style w:type="character" w:styleId="CommentReference">
    <w:name w:val="annotation reference"/>
    <w:semiHidden/>
    <w:rsid w:val="00866DBA"/>
    <w:rPr>
      <w:sz w:val="16"/>
      <w:szCs w:val="16"/>
    </w:rPr>
  </w:style>
  <w:style w:type="paragraph" w:styleId="CommentText">
    <w:name w:val="annotation text"/>
    <w:basedOn w:val="Normal"/>
    <w:semiHidden/>
    <w:rsid w:val="00866DBA"/>
  </w:style>
  <w:style w:type="paragraph" w:styleId="CommentSubject">
    <w:name w:val="annotation subject"/>
    <w:basedOn w:val="CommentText"/>
    <w:next w:val="CommentText"/>
    <w:semiHidden/>
    <w:rsid w:val="00866DBA"/>
    <w:rPr>
      <w:b/>
      <w:bCs/>
    </w:rPr>
  </w:style>
  <w:style w:type="character" w:customStyle="1" w:styleId="Heading1Char">
    <w:name w:val="Heading 1 Char"/>
    <w:link w:val="Heading1"/>
    <w:rsid w:val="00866DBA"/>
    <w:rPr>
      <w:rFonts w:ascii="Arial" w:hAnsi="Arial" w:cs="Arial"/>
      <w:sz w:val="36"/>
      <w:szCs w:val="36"/>
      <w:lang w:val="en-GB" w:eastAsia="zh-CN"/>
    </w:rPr>
  </w:style>
  <w:style w:type="paragraph" w:customStyle="1" w:styleId="B1">
    <w:name w:val="B1"/>
    <w:basedOn w:val="List"/>
    <w:link w:val="B1Char1"/>
    <w:rsid w:val="00866DBA"/>
    <w:pPr>
      <w:spacing w:after="180"/>
      <w:jc w:val="left"/>
    </w:pPr>
    <w:rPr>
      <w:lang w:eastAsia="en-US"/>
    </w:rPr>
  </w:style>
  <w:style w:type="paragraph" w:customStyle="1" w:styleId="B2">
    <w:name w:val="B2"/>
    <w:basedOn w:val="List2"/>
    <w:link w:val="B2Char"/>
    <w:rsid w:val="00866DBA"/>
    <w:pPr>
      <w:spacing w:after="180"/>
      <w:jc w:val="left"/>
    </w:pPr>
    <w:rPr>
      <w:lang w:eastAsia="en-US"/>
    </w:rPr>
  </w:style>
  <w:style w:type="paragraph" w:customStyle="1" w:styleId="B3">
    <w:name w:val="B3"/>
    <w:basedOn w:val="List3"/>
    <w:link w:val="B3Char2"/>
    <w:rsid w:val="00866DBA"/>
    <w:pPr>
      <w:spacing w:after="180"/>
      <w:jc w:val="left"/>
    </w:pPr>
    <w:rPr>
      <w:lang w:eastAsia="en-US"/>
    </w:rPr>
  </w:style>
  <w:style w:type="paragraph" w:customStyle="1" w:styleId="B4">
    <w:name w:val="B4"/>
    <w:basedOn w:val="List4"/>
    <w:rsid w:val="00866DBA"/>
    <w:pPr>
      <w:spacing w:after="180"/>
      <w:jc w:val="left"/>
    </w:pPr>
    <w:rPr>
      <w:lang w:eastAsia="en-US"/>
    </w:rPr>
  </w:style>
  <w:style w:type="paragraph" w:customStyle="1" w:styleId="Proposal">
    <w:name w:val="Proposal"/>
    <w:basedOn w:val="Normal"/>
    <w:rsid w:val="00866DBA"/>
    <w:pPr>
      <w:numPr>
        <w:numId w:val="3"/>
      </w:numPr>
      <w:tabs>
        <w:tab w:val="clear" w:pos="1304"/>
        <w:tab w:val="left" w:pos="1701"/>
      </w:tabs>
      <w:ind w:left="1701" w:hanging="1701"/>
    </w:pPr>
    <w:rPr>
      <w:b/>
      <w:bCs/>
    </w:rPr>
  </w:style>
  <w:style w:type="character" w:customStyle="1" w:styleId="BodyTextChar">
    <w:name w:val="Body Text Char"/>
    <w:link w:val="BodyText"/>
    <w:rsid w:val="00866DBA"/>
    <w:rPr>
      <w:rFonts w:ascii="Arial" w:hAnsi="Arial"/>
      <w:lang w:val="en-GB" w:eastAsia="zh-CN"/>
    </w:rPr>
  </w:style>
  <w:style w:type="paragraph" w:customStyle="1" w:styleId="B5">
    <w:name w:val="B5"/>
    <w:basedOn w:val="List5"/>
    <w:rsid w:val="00866DBA"/>
    <w:pPr>
      <w:spacing w:after="180"/>
      <w:jc w:val="left"/>
    </w:pPr>
    <w:rPr>
      <w:lang w:eastAsia="en-US"/>
    </w:rPr>
  </w:style>
  <w:style w:type="paragraph" w:customStyle="1" w:styleId="EX">
    <w:name w:val="EX"/>
    <w:basedOn w:val="Normal"/>
    <w:rsid w:val="00866DBA"/>
    <w:pPr>
      <w:keepLines/>
      <w:spacing w:after="180"/>
      <w:ind w:left="1702" w:hanging="1418"/>
      <w:jc w:val="left"/>
    </w:pPr>
    <w:rPr>
      <w:lang w:eastAsia="en-US"/>
    </w:rPr>
  </w:style>
  <w:style w:type="paragraph" w:customStyle="1" w:styleId="EW">
    <w:name w:val="EW"/>
    <w:basedOn w:val="EX"/>
    <w:rsid w:val="00866DBA"/>
    <w:pPr>
      <w:spacing w:after="0"/>
    </w:pPr>
  </w:style>
  <w:style w:type="paragraph" w:customStyle="1" w:styleId="TAL">
    <w:name w:val="TAL"/>
    <w:basedOn w:val="Normal"/>
    <w:rsid w:val="00866DBA"/>
    <w:pPr>
      <w:keepNext/>
      <w:keepLines/>
      <w:spacing w:after="0"/>
      <w:jc w:val="left"/>
    </w:pPr>
    <w:rPr>
      <w:sz w:val="18"/>
      <w:lang w:eastAsia="en-US"/>
    </w:rPr>
  </w:style>
  <w:style w:type="paragraph" w:customStyle="1" w:styleId="TAC">
    <w:name w:val="TAC"/>
    <w:basedOn w:val="TAL"/>
    <w:rsid w:val="00866DBA"/>
    <w:pPr>
      <w:jc w:val="center"/>
    </w:pPr>
  </w:style>
  <w:style w:type="paragraph" w:customStyle="1" w:styleId="TAH">
    <w:name w:val="TAH"/>
    <w:basedOn w:val="TAC"/>
    <w:rsid w:val="00866DBA"/>
    <w:rPr>
      <w:b/>
    </w:rPr>
  </w:style>
  <w:style w:type="paragraph" w:customStyle="1" w:styleId="TAN">
    <w:name w:val="TAN"/>
    <w:basedOn w:val="TAL"/>
    <w:rsid w:val="00866DBA"/>
    <w:pPr>
      <w:ind w:left="851" w:hanging="851"/>
    </w:pPr>
  </w:style>
  <w:style w:type="paragraph" w:customStyle="1" w:styleId="TAR">
    <w:name w:val="TAR"/>
    <w:basedOn w:val="TAL"/>
    <w:rsid w:val="00866DBA"/>
    <w:pPr>
      <w:jc w:val="right"/>
    </w:pPr>
  </w:style>
  <w:style w:type="paragraph" w:customStyle="1" w:styleId="TH">
    <w:name w:val="TH"/>
    <w:basedOn w:val="Normal"/>
    <w:rsid w:val="00866DBA"/>
    <w:pPr>
      <w:keepNext/>
      <w:keepLines/>
      <w:spacing w:before="60" w:after="180"/>
      <w:jc w:val="center"/>
    </w:pPr>
    <w:rPr>
      <w:b/>
      <w:lang w:eastAsia="en-US"/>
    </w:rPr>
  </w:style>
  <w:style w:type="paragraph" w:customStyle="1" w:styleId="TF">
    <w:name w:val="TF"/>
    <w:basedOn w:val="TH"/>
    <w:rsid w:val="00866DBA"/>
    <w:pPr>
      <w:keepNext w:val="0"/>
      <w:spacing w:before="0" w:after="240"/>
    </w:pPr>
  </w:style>
  <w:style w:type="paragraph" w:customStyle="1" w:styleId="TT">
    <w:name w:val="TT"/>
    <w:basedOn w:val="Heading1"/>
    <w:next w:val="Normal"/>
    <w:rsid w:val="00866DBA"/>
    <w:pPr>
      <w:numPr>
        <w:numId w:val="0"/>
      </w:numPr>
      <w:ind w:left="1134" w:hanging="1134"/>
      <w:outlineLvl w:val="9"/>
    </w:pPr>
    <w:rPr>
      <w:rFonts w:cs="Times New Roman"/>
      <w:szCs w:val="20"/>
      <w:lang w:eastAsia="en-US"/>
    </w:rPr>
  </w:style>
  <w:style w:type="paragraph" w:customStyle="1" w:styleId="ZA">
    <w:name w:val="ZA"/>
    <w:rsid w:val="00866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6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6D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6D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6DBA"/>
  </w:style>
  <w:style w:type="paragraph" w:customStyle="1" w:styleId="ZH">
    <w:name w:val="ZH"/>
    <w:rsid w:val="00866D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6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6DBA"/>
    <w:pPr>
      <w:framePr w:hRule="auto" w:wrap="notBeside" w:y="852"/>
    </w:pPr>
    <w:rPr>
      <w:i w:val="0"/>
      <w:sz w:val="40"/>
    </w:rPr>
  </w:style>
  <w:style w:type="paragraph" w:customStyle="1" w:styleId="ZU">
    <w:name w:val="ZU"/>
    <w:rsid w:val="00866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6DBA"/>
    <w:pPr>
      <w:framePr w:wrap="notBeside" w:y="16161"/>
    </w:pPr>
  </w:style>
  <w:style w:type="paragraph" w:customStyle="1" w:styleId="FP">
    <w:name w:val="FP"/>
    <w:basedOn w:val="Normal"/>
    <w:rsid w:val="00866DBA"/>
    <w:pPr>
      <w:spacing w:after="0"/>
      <w:jc w:val="left"/>
    </w:pPr>
    <w:rPr>
      <w:lang w:eastAsia="en-US"/>
    </w:rPr>
  </w:style>
  <w:style w:type="paragraph" w:customStyle="1" w:styleId="Observation">
    <w:name w:val="Observation"/>
    <w:basedOn w:val="Proposal"/>
    <w:qFormat/>
    <w:rsid w:val="00866DBA"/>
    <w:pPr>
      <w:numPr>
        <w:numId w:val="13"/>
      </w:numPr>
      <w:ind w:left="1701" w:hanging="1701"/>
    </w:pPr>
  </w:style>
  <w:style w:type="paragraph" w:styleId="TableofFigures">
    <w:name w:val="table of figures"/>
    <w:basedOn w:val="Normal"/>
    <w:next w:val="Normal"/>
    <w:uiPriority w:val="99"/>
    <w:rsid w:val="00866DBA"/>
    <w:pPr>
      <w:ind w:left="1418" w:hanging="1418"/>
      <w:jc w:val="left"/>
    </w:pPr>
    <w:rPr>
      <w:b/>
    </w:rPr>
  </w:style>
  <w:style w:type="paragraph" w:customStyle="1" w:styleId="Doc-text2">
    <w:name w:val="Doc-text2"/>
    <w:basedOn w:val="Normal"/>
    <w:link w:val="Doc-text2Char"/>
    <w:qFormat/>
    <w:rsid w:val="00866DB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6DBA"/>
    <w:rPr>
      <w:rFonts w:ascii="Arial" w:eastAsia="MS Mincho" w:hAnsi="Arial"/>
      <w:szCs w:val="24"/>
      <w:lang w:val="en-GB" w:eastAsia="en-GB"/>
    </w:rPr>
  </w:style>
  <w:style w:type="table" w:styleId="TableGrid">
    <w:name w:val="Table Grid"/>
    <w:basedOn w:val="TableNormal"/>
    <w:rsid w:val="00107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ink w:val="B1"/>
    <w:qFormat/>
    <w:locked/>
    <w:rsid w:val="009A09EF"/>
    <w:rPr>
      <w:rFonts w:ascii="Arial" w:hAnsi="Arial"/>
      <w:lang w:val="en-GB"/>
    </w:rPr>
  </w:style>
  <w:style w:type="character" w:customStyle="1" w:styleId="B2Char">
    <w:name w:val="B2 Char"/>
    <w:basedOn w:val="DefaultParagraphFont"/>
    <w:link w:val="B2"/>
    <w:locked/>
    <w:rsid w:val="009A09EF"/>
    <w:rPr>
      <w:rFonts w:ascii="Arial" w:hAnsi="Arial"/>
      <w:lang w:val="en-GB"/>
    </w:rPr>
  </w:style>
  <w:style w:type="character" w:customStyle="1" w:styleId="B3Char2">
    <w:name w:val="B3 Char2"/>
    <w:basedOn w:val="DefaultParagraphFont"/>
    <w:link w:val="B3"/>
    <w:locked/>
    <w:rsid w:val="009A09E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6105">
      <w:bodyDiv w:val="1"/>
      <w:marLeft w:val="0"/>
      <w:marRight w:val="0"/>
      <w:marTop w:val="0"/>
      <w:marBottom w:val="0"/>
      <w:divBdr>
        <w:top w:val="none" w:sz="0" w:space="0" w:color="auto"/>
        <w:left w:val="none" w:sz="0" w:space="0" w:color="auto"/>
        <w:bottom w:val="none" w:sz="0" w:space="0" w:color="auto"/>
        <w:right w:val="none" w:sz="0" w:space="0" w:color="auto"/>
      </w:divBdr>
    </w:div>
    <w:div w:id="190145763">
      <w:bodyDiv w:val="1"/>
      <w:marLeft w:val="0"/>
      <w:marRight w:val="0"/>
      <w:marTop w:val="0"/>
      <w:marBottom w:val="0"/>
      <w:divBdr>
        <w:top w:val="none" w:sz="0" w:space="0" w:color="auto"/>
        <w:left w:val="none" w:sz="0" w:space="0" w:color="auto"/>
        <w:bottom w:val="none" w:sz="0" w:space="0" w:color="auto"/>
        <w:right w:val="none" w:sz="0" w:space="0" w:color="auto"/>
      </w:divBdr>
    </w:div>
    <w:div w:id="353969061">
      <w:bodyDiv w:val="1"/>
      <w:marLeft w:val="0"/>
      <w:marRight w:val="0"/>
      <w:marTop w:val="0"/>
      <w:marBottom w:val="0"/>
      <w:divBdr>
        <w:top w:val="none" w:sz="0" w:space="0" w:color="auto"/>
        <w:left w:val="none" w:sz="0" w:space="0" w:color="auto"/>
        <w:bottom w:val="none" w:sz="0" w:space="0" w:color="auto"/>
        <w:right w:val="none" w:sz="0" w:space="0" w:color="auto"/>
      </w:divBdr>
    </w:div>
    <w:div w:id="376007680">
      <w:bodyDiv w:val="1"/>
      <w:marLeft w:val="0"/>
      <w:marRight w:val="0"/>
      <w:marTop w:val="0"/>
      <w:marBottom w:val="0"/>
      <w:divBdr>
        <w:top w:val="none" w:sz="0" w:space="0" w:color="auto"/>
        <w:left w:val="none" w:sz="0" w:space="0" w:color="auto"/>
        <w:bottom w:val="none" w:sz="0" w:space="0" w:color="auto"/>
        <w:right w:val="none" w:sz="0" w:space="0" w:color="auto"/>
      </w:divBdr>
    </w:div>
    <w:div w:id="618267133">
      <w:bodyDiv w:val="1"/>
      <w:marLeft w:val="0"/>
      <w:marRight w:val="0"/>
      <w:marTop w:val="0"/>
      <w:marBottom w:val="0"/>
      <w:divBdr>
        <w:top w:val="none" w:sz="0" w:space="0" w:color="auto"/>
        <w:left w:val="none" w:sz="0" w:space="0" w:color="auto"/>
        <w:bottom w:val="none" w:sz="0" w:space="0" w:color="auto"/>
        <w:right w:val="none" w:sz="0" w:space="0" w:color="auto"/>
      </w:divBdr>
    </w:div>
    <w:div w:id="824055579">
      <w:bodyDiv w:val="1"/>
      <w:marLeft w:val="0"/>
      <w:marRight w:val="0"/>
      <w:marTop w:val="0"/>
      <w:marBottom w:val="0"/>
      <w:divBdr>
        <w:top w:val="none" w:sz="0" w:space="0" w:color="auto"/>
        <w:left w:val="none" w:sz="0" w:space="0" w:color="auto"/>
        <w:bottom w:val="none" w:sz="0" w:space="0" w:color="auto"/>
        <w:right w:val="none" w:sz="0" w:space="0" w:color="auto"/>
      </w:divBdr>
    </w:div>
    <w:div w:id="832531742">
      <w:bodyDiv w:val="1"/>
      <w:marLeft w:val="0"/>
      <w:marRight w:val="0"/>
      <w:marTop w:val="0"/>
      <w:marBottom w:val="0"/>
      <w:divBdr>
        <w:top w:val="none" w:sz="0" w:space="0" w:color="auto"/>
        <w:left w:val="none" w:sz="0" w:space="0" w:color="auto"/>
        <w:bottom w:val="none" w:sz="0" w:space="0" w:color="auto"/>
        <w:right w:val="none" w:sz="0" w:space="0" w:color="auto"/>
      </w:divBdr>
    </w:div>
    <w:div w:id="1128545701">
      <w:bodyDiv w:val="1"/>
      <w:marLeft w:val="0"/>
      <w:marRight w:val="0"/>
      <w:marTop w:val="0"/>
      <w:marBottom w:val="0"/>
      <w:divBdr>
        <w:top w:val="none" w:sz="0" w:space="0" w:color="auto"/>
        <w:left w:val="none" w:sz="0" w:space="0" w:color="auto"/>
        <w:bottom w:val="none" w:sz="0" w:space="0" w:color="auto"/>
        <w:right w:val="none" w:sz="0" w:space="0" w:color="auto"/>
      </w:divBdr>
    </w:div>
    <w:div w:id="113417696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8867074">
      <w:bodyDiv w:val="1"/>
      <w:marLeft w:val="0"/>
      <w:marRight w:val="0"/>
      <w:marTop w:val="0"/>
      <w:marBottom w:val="0"/>
      <w:divBdr>
        <w:top w:val="none" w:sz="0" w:space="0" w:color="auto"/>
        <w:left w:val="none" w:sz="0" w:space="0" w:color="auto"/>
        <w:bottom w:val="none" w:sz="0" w:space="0" w:color="auto"/>
        <w:right w:val="none" w:sz="0" w:space="0" w:color="auto"/>
      </w:divBdr>
    </w:div>
    <w:div w:id="19317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5NUHHDQN7SK2-1-185103</_dlc_DocId>
    <_dlc_DocIdUrl xmlns="08b2df90-05d3-4030-90d4-c9feeb4a1cd9">
      <Url>https://ericoll.internal.ericsson.com/sites/star/_layouts/DocIdRedir.aspx?ID=5NUHHDQN7SK2-1-185103</Url>
      <Description>5NUHHDQN7SK2-1-185103</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CE5A5DE8-5B9F-4774-9D07-6A676EDE9DF4}"/>
</file>

<file path=docProps/app.xml><?xml version="1.0" encoding="utf-8"?>
<Properties xmlns="http://schemas.openxmlformats.org/officeDocument/2006/extended-properties" xmlns:vt="http://schemas.openxmlformats.org/officeDocument/2006/docPropsVTypes">
  <Template>R2-17xxxxx - Contribution Template</Template>
  <TotalTime>730</TotalTime>
  <Pages>4</Pages>
  <Words>1404</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41</cp:revision>
  <cp:lastPrinted>2008-01-31T16:09:00Z</cp:lastPrinted>
  <dcterms:created xsi:type="dcterms:W3CDTF">2017-11-02T09:03:00Z</dcterms:created>
  <dcterms:modified xsi:type="dcterms:W3CDTF">2017-11-16T23:18:00Z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ea77625e-dc11-45a4-a94a-9a687d1e9394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